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6"/>
        </w:rPr>
      </w:pPr>
    </w:p>
    <w:p>
      <w:pPr>
        <w:spacing w:before="21" w:line="312" w:lineRule="auto"/>
        <w:ind w:left="631" w:right="790" w:firstLine="0"/>
        <w:jc w:val="center"/>
        <w:rPr>
          <w:rFonts w:hint="eastAsia" w:ascii="黑体" w:eastAsia="黑体"/>
          <w:sz w:val="56"/>
        </w:rPr>
      </w:pPr>
      <w:r>
        <w:rPr>
          <w:rFonts w:hint="eastAsia" w:ascii="黑体" w:eastAsia="黑体"/>
          <w:spacing w:val="-2"/>
          <w:sz w:val="56"/>
        </w:rPr>
        <w:t>工业互联网标识解析二级节点</w:t>
      </w:r>
      <w:r>
        <w:rPr>
          <w:rFonts w:hint="eastAsia" w:ascii="黑体" w:eastAsia="黑体"/>
          <w:sz w:val="56"/>
        </w:rPr>
        <w:t>建设导则</w:t>
      </w:r>
    </w:p>
    <w:p>
      <w:pPr>
        <w:spacing w:before="7"/>
        <w:ind w:left="631" w:right="787" w:firstLine="0"/>
        <w:jc w:val="center"/>
        <w:rPr>
          <w:rFonts w:hint="eastAsia" w:ascii="黑体" w:eastAsia="黑体"/>
          <w:sz w:val="56"/>
        </w:rPr>
      </w:pPr>
      <w:r>
        <w:rPr>
          <w:rFonts w:hint="eastAsia" w:ascii="黑体" w:eastAsia="黑体"/>
          <w:w w:val="95"/>
          <w:sz w:val="56"/>
        </w:rPr>
        <w:t>(试行版)</w:t>
      </w:r>
    </w:p>
    <w:p>
      <w:pPr>
        <w:pStyle w:val="3"/>
        <w:spacing w:before="7"/>
        <w:rPr>
          <w:rFonts w:ascii="黑体"/>
          <w:sz w:val="24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224790</wp:posOffset>
            </wp:positionV>
            <wp:extent cx="3830955" cy="30721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043" cy="307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黑体"/>
          <w:sz w:val="56"/>
        </w:rPr>
      </w:pPr>
    </w:p>
    <w:p>
      <w:pPr>
        <w:pStyle w:val="3"/>
        <w:rPr>
          <w:rFonts w:ascii="黑体"/>
          <w:sz w:val="63"/>
        </w:rPr>
      </w:pPr>
    </w:p>
    <w:p>
      <w:pPr>
        <w:spacing w:before="0" w:line="324" w:lineRule="auto"/>
        <w:ind w:left="1976" w:right="2134" w:firstLine="0"/>
        <w:jc w:val="center"/>
        <w:rPr>
          <w:rFonts w:ascii="Times New Roman"/>
          <w:sz w:val="20"/>
        </w:rPr>
        <w:sectPr>
          <w:pgSz w:w="11900" w:h="16850"/>
          <w:pgMar w:top="1600" w:right="1520" w:bottom="280" w:left="1680" w:header="720" w:footer="720" w:gutter="0"/>
        </w:sectPr>
      </w:pPr>
      <w:r>
        <w:rPr>
          <w:rFonts w:hint="eastAsia" w:ascii="黑体" w:eastAsia="黑体"/>
          <w:sz w:val="36"/>
        </w:rPr>
        <w:t>工业互联网产业联盟</w:t>
      </w:r>
      <w:r>
        <w:rPr>
          <w:rFonts w:hint="eastAsia" w:ascii="黑体" w:eastAsia="黑体"/>
          <w:spacing w:val="-4"/>
          <w:sz w:val="36"/>
        </w:rPr>
        <w:t xml:space="preserve">（AII） </w:t>
      </w:r>
      <w:r>
        <w:rPr>
          <w:rFonts w:hint="eastAsia" w:ascii="黑体" w:eastAsia="黑体"/>
          <w:sz w:val="36"/>
        </w:rPr>
        <w:t>2019</w:t>
      </w:r>
      <w:r>
        <w:rPr>
          <w:rFonts w:hint="eastAsia" w:ascii="黑体" w:eastAsia="黑体"/>
          <w:spacing w:val="-60"/>
          <w:sz w:val="36"/>
        </w:rPr>
        <w:t xml:space="preserve"> 年 </w:t>
      </w:r>
      <w:r>
        <w:rPr>
          <w:rFonts w:hint="eastAsia" w:ascii="黑体" w:eastAsia="黑体"/>
          <w:sz w:val="36"/>
        </w:rPr>
        <w:t>6</w:t>
      </w:r>
      <w:r>
        <w:rPr>
          <w:rFonts w:hint="eastAsia" w:ascii="黑体" w:eastAsia="黑体"/>
          <w:spacing w:val="-45"/>
          <w:sz w:val="36"/>
        </w:rPr>
        <w:t xml:space="preserve"> 月</w:t>
      </w:r>
    </w:p>
    <w:p>
      <w:pPr>
        <w:pStyle w:val="3"/>
        <w:spacing w:before="10"/>
        <w:rPr>
          <w:rFonts w:ascii="Times New Roman"/>
          <w:sz w:val="13"/>
        </w:rPr>
      </w:pPr>
    </w:p>
    <w:p>
      <w:pPr>
        <w:tabs>
          <w:tab w:val="left" w:pos="1406"/>
        </w:tabs>
        <w:spacing w:before="0" w:line="664" w:lineRule="exact"/>
        <w:ind w:left="0" w:right="158" w:firstLine="0"/>
        <w:jc w:val="center"/>
        <w:rPr>
          <w:rFonts w:hint="eastAsia" w:ascii="Microsoft JhengHei" w:eastAsia="Microsoft JhengHei"/>
          <w:b/>
          <w:sz w:val="40"/>
        </w:rPr>
      </w:pPr>
      <w:r>
        <w:rPr>
          <w:rFonts w:hint="eastAsia" w:ascii="Microsoft JhengHei" w:eastAsia="Microsoft JhengHei"/>
          <w:b/>
          <w:sz w:val="40"/>
        </w:rPr>
        <w:t>声</w:t>
      </w:r>
      <w:r>
        <w:rPr>
          <w:rFonts w:hint="eastAsia" w:ascii="Microsoft JhengHei" w:eastAsia="Microsoft JhengHei"/>
          <w:b/>
          <w:sz w:val="40"/>
        </w:rPr>
        <w:tab/>
      </w:r>
      <w:r>
        <w:rPr>
          <w:rFonts w:hint="eastAsia" w:ascii="Microsoft JhengHei" w:eastAsia="Microsoft JhengHei"/>
          <w:b/>
          <w:sz w:val="40"/>
        </w:rPr>
        <w:t>明</w:t>
      </w:r>
    </w:p>
    <w:p>
      <w:pPr>
        <w:pStyle w:val="3"/>
        <w:rPr>
          <w:rFonts w:ascii="Microsoft JhengHei"/>
          <w:b/>
          <w:sz w:val="46"/>
        </w:rPr>
      </w:pPr>
    </w:p>
    <w:p>
      <w:pPr>
        <w:pStyle w:val="3"/>
        <w:spacing w:before="1"/>
        <w:rPr>
          <w:rFonts w:ascii="Microsoft JhengHei"/>
          <w:b/>
          <w:sz w:val="46"/>
        </w:rPr>
      </w:pPr>
      <w:bookmarkStart w:id="19" w:name="_GoBack"/>
      <w:bookmarkEnd w:id="19"/>
    </w:p>
    <w:p>
      <w:pPr>
        <w:spacing w:before="0" w:line="417" w:lineRule="auto"/>
        <w:ind w:left="120" w:right="273" w:firstLine="559"/>
        <w:jc w:val="both"/>
        <w:rPr>
          <w:sz w:val="28"/>
        </w:rPr>
      </w:pPr>
      <w:r>
        <w:drawing>
          <wp:anchor distT="0" distB="0" distL="0" distR="0" simplePos="0" relativeHeight="251167744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1426210</wp:posOffset>
            </wp:positionV>
            <wp:extent cx="3801110" cy="304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8"/>
        </w:rPr>
        <w:t>本报告所载的材料和信息，包括但不限于文本、图片、数据、观</w:t>
      </w:r>
      <w:r>
        <w:rPr>
          <w:spacing w:val="-12"/>
          <w:sz w:val="28"/>
        </w:rPr>
        <w:t>点、建议，不构成法律建议，也不应替代律师意见。本报告所有材料</w:t>
      </w:r>
      <w:r>
        <w:rPr>
          <w:spacing w:val="-8"/>
          <w:sz w:val="28"/>
        </w:rPr>
        <w:t>或内容的知识产权归工业互联网产业联盟所有</w:t>
      </w:r>
      <w:r>
        <w:rPr>
          <w:spacing w:val="-3"/>
          <w:sz w:val="28"/>
        </w:rPr>
        <w:t>（注明是引自其他方的内容除外</w:t>
      </w:r>
      <w:r>
        <w:rPr>
          <w:spacing w:val="-26"/>
          <w:sz w:val="28"/>
        </w:rPr>
        <w:t>）</w:t>
      </w:r>
      <w:r>
        <w:rPr>
          <w:spacing w:val="-12"/>
          <w:sz w:val="28"/>
        </w:rPr>
        <w:t>，并受法律保护。如需转载，需联系本联盟并获得授权许</w:t>
      </w:r>
      <w:r>
        <w:rPr>
          <w:spacing w:val="-10"/>
          <w:sz w:val="28"/>
        </w:rPr>
        <w:t>可。未经授权许可，任何人不得将报告的全部或部分内容以发布、转</w:t>
      </w:r>
      <w:r>
        <w:rPr>
          <w:spacing w:val="-11"/>
          <w:sz w:val="28"/>
        </w:rPr>
        <w:t>载、汇编、转让、出售等方式使用，不得将报告的全部或部分内容通</w:t>
      </w:r>
      <w:r>
        <w:rPr>
          <w:spacing w:val="-14"/>
          <w:sz w:val="28"/>
        </w:rPr>
        <w:t>过网络方式传播，不得在任何公开场合使用报告内相关描述及相关数</w:t>
      </w:r>
      <w:r>
        <w:rPr>
          <w:spacing w:val="-8"/>
          <w:sz w:val="28"/>
        </w:rPr>
        <w:t>据图表。违反上述声明者，本联盟将追究其相关法律责任。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231"/>
        <w:ind w:left="4796" w:right="0" w:firstLine="0"/>
        <w:jc w:val="left"/>
        <w:rPr>
          <w:sz w:val="28"/>
        </w:rPr>
      </w:pPr>
      <w:r>
        <w:rPr>
          <w:sz w:val="28"/>
        </w:rPr>
        <w:t>工业互联网产业联盟</w:t>
      </w:r>
    </w:p>
    <w:p>
      <w:pPr>
        <w:spacing w:before="266"/>
        <w:ind w:left="4796" w:right="0" w:firstLine="0"/>
        <w:jc w:val="left"/>
        <w:rPr>
          <w:sz w:val="28"/>
        </w:rPr>
      </w:pPr>
      <w:r>
        <w:rPr>
          <w:sz w:val="28"/>
        </w:rPr>
        <w:t>联系电话：010-62305887</w:t>
      </w:r>
    </w:p>
    <w:p>
      <w:pPr>
        <w:spacing w:before="266"/>
        <w:ind w:left="4796" w:right="0" w:firstLine="0"/>
        <w:jc w:val="left"/>
        <w:rPr>
          <w:rFonts w:ascii="Times New Roman"/>
          <w:sz w:val="20"/>
        </w:rPr>
        <w:sectPr>
          <w:pgSz w:w="11900" w:h="16850"/>
          <w:pgMar w:top="1600" w:right="1520" w:bottom="280" w:left="1680" w:header="720" w:footer="720" w:gutter="0"/>
        </w:sectPr>
      </w:pPr>
      <w:r>
        <w:rPr>
          <w:w w:val="100"/>
          <w:sz w:val="28"/>
        </w:rPr>
        <w:t>邮箱：</w:t>
      </w:r>
      <w:r>
        <w:fldChar w:fldCharType="begin"/>
      </w:r>
      <w:r>
        <w:instrText xml:space="preserve"> HYPERLINK "mailto:aii@caict.ac.cn" \h </w:instrText>
      </w:r>
      <w:r>
        <w:fldChar w:fldCharType="separate"/>
      </w:r>
      <w:r>
        <w:rPr>
          <w:spacing w:val="-3"/>
          <w:w w:val="111"/>
          <w:sz w:val="28"/>
        </w:rPr>
        <w:t>a</w:t>
      </w:r>
      <w:r>
        <w:rPr>
          <w:w w:val="43"/>
          <w:sz w:val="28"/>
        </w:rPr>
        <w:t>ii</w:t>
      </w:r>
      <w:r>
        <w:rPr>
          <w:spacing w:val="-4"/>
          <w:w w:val="202"/>
          <w:sz w:val="28"/>
        </w:rPr>
        <w:t>@</w:t>
      </w:r>
      <w:r>
        <w:rPr>
          <w:w w:val="100"/>
          <w:sz w:val="28"/>
        </w:rPr>
        <w:t>c</w:t>
      </w:r>
      <w:r>
        <w:rPr>
          <w:spacing w:val="-3"/>
          <w:w w:val="111"/>
          <w:sz w:val="28"/>
        </w:rPr>
        <w:t>a</w:t>
      </w:r>
      <w:r>
        <w:rPr>
          <w:w w:val="43"/>
          <w:sz w:val="28"/>
        </w:rPr>
        <w:t>i</w:t>
      </w:r>
      <w:r>
        <w:rPr>
          <w:w w:val="100"/>
          <w:sz w:val="28"/>
        </w:rPr>
        <w:t>c</w:t>
      </w:r>
      <w:r>
        <w:rPr>
          <w:spacing w:val="-1"/>
          <w:w w:val="55"/>
          <w:sz w:val="28"/>
        </w:rPr>
        <w:t>t.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>c</w:t>
      </w:r>
      <w:r>
        <w:rPr>
          <w:spacing w:val="-4"/>
          <w:w w:val="55"/>
          <w:sz w:val="28"/>
        </w:rPr>
        <w:t>.</w:t>
      </w:r>
      <w:r>
        <w:rPr>
          <w:w w:val="100"/>
          <w:sz w:val="28"/>
        </w:rPr>
        <w:t>c</w:t>
      </w:r>
      <w:r>
        <w:rPr>
          <w:w w:val="111"/>
          <w:sz w:val="28"/>
        </w:rPr>
        <w:t>n</w:t>
      </w:r>
      <w:r>
        <w:rPr>
          <w:w w:val="111"/>
          <w:sz w:val="28"/>
        </w:rPr>
        <w:fldChar w:fldCharType="end"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6"/>
        </w:rPr>
      </w:pPr>
    </w:p>
    <w:p>
      <w:pPr>
        <w:spacing w:before="50"/>
        <w:ind w:left="631" w:right="787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编写说明</w:t>
      </w:r>
    </w:p>
    <w:p>
      <w:pPr>
        <w:pStyle w:val="3"/>
        <w:spacing w:before="10"/>
        <w:rPr>
          <w:rFonts w:ascii="黑体"/>
          <w:sz w:val="30"/>
        </w:rPr>
      </w:pPr>
    </w:p>
    <w:p>
      <w:pPr>
        <w:pStyle w:val="3"/>
        <w:spacing w:line="340" w:lineRule="auto"/>
        <w:ind w:left="120" w:right="224" w:firstLine="640"/>
        <w:jc w:val="both"/>
      </w:pPr>
      <w:r>
        <w:drawing>
          <wp:anchor distT="0" distB="0" distL="0" distR="0" simplePos="0" relativeHeight="251168768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2035810</wp:posOffset>
            </wp:positionV>
            <wp:extent cx="3801110" cy="3048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7"/>
          <w:w w:val="95"/>
        </w:rPr>
        <w:t>工业互联网标识解析体系类似于互联网域名系统</w:t>
      </w:r>
      <w:r>
        <w:rPr>
          <w:rFonts w:ascii="Times New Roman" w:hAnsi="Times New Roman" w:eastAsia="Times New Roman"/>
        </w:rPr>
        <w:t>(DNS)</w:t>
      </w:r>
      <w:r>
        <w:t>，为全球制造业发展和工业互联网普及提供关键资源</w:t>
      </w:r>
      <w:r>
        <w:rPr>
          <w:spacing w:val="-4"/>
        </w:rPr>
        <w:t>和基础服务，以及跨国家、跨地域、跨行业、跨企业的全球</w:t>
      </w:r>
      <w:r>
        <w:rPr>
          <w:spacing w:val="-6"/>
        </w:rPr>
        <w:t>信息互联互通能力，是整个工业互联网网络实现互联互通的</w:t>
      </w:r>
      <w:r>
        <w:rPr>
          <w:spacing w:val="-8"/>
        </w:rPr>
        <w:t>关键基础设施。</w:t>
      </w:r>
      <w:r>
        <w:rPr>
          <w:rFonts w:ascii="Times New Roman" w:hAnsi="Times New Roman" w:eastAsia="Times New Roman"/>
        </w:rPr>
        <w:t xml:space="preserve">2017 </w:t>
      </w:r>
      <w:r>
        <w:rPr>
          <w:spacing w:val="-41"/>
        </w:rPr>
        <w:t xml:space="preserve">年 </w:t>
      </w:r>
      <w:r>
        <w:rPr>
          <w:rFonts w:ascii="Times New Roman" w:hAnsi="Times New Roman" w:eastAsia="Times New Roman"/>
          <w:spacing w:val="-6"/>
        </w:rPr>
        <w:t xml:space="preserve">11 </w:t>
      </w:r>
      <w:r>
        <w:rPr>
          <w:spacing w:val="-41"/>
        </w:rPr>
        <w:t xml:space="preserve">月 </w:t>
      </w:r>
      <w:r>
        <w:rPr>
          <w:rFonts w:ascii="Times New Roman" w:hAnsi="Times New Roman" w:eastAsia="Times New Roman"/>
        </w:rPr>
        <w:t xml:space="preserve">27 </w:t>
      </w:r>
      <w:r>
        <w:rPr>
          <w:spacing w:val="-6"/>
        </w:rPr>
        <w:t>日，国务院印发了《关于深</w:t>
      </w:r>
      <w:r>
        <w:rPr>
          <w:spacing w:val="-4"/>
        </w:rPr>
        <w:t>化“互联网</w:t>
      </w:r>
      <w:r>
        <w:rPr>
          <w:rFonts w:ascii="Times New Roman" w:hAnsi="Times New Roman" w:eastAsia="Times New Roman"/>
        </w:rPr>
        <w:t>+</w:t>
      </w:r>
      <w:r>
        <w:rPr>
          <w:spacing w:val="-13"/>
        </w:rPr>
        <w:t>先进制造业”发展工业互联网的指导意见》，将</w:t>
      </w:r>
      <w:r>
        <w:rPr>
          <w:spacing w:val="-14"/>
        </w:rPr>
        <w:t>“推进标识解析体系建设”列为主要任务之一。</w:t>
      </w:r>
      <w:r>
        <w:rPr>
          <w:rFonts w:ascii="Times New Roman" w:hAnsi="Times New Roman" w:eastAsia="Times New Roman"/>
        </w:rPr>
        <w:t xml:space="preserve">2018 </w:t>
      </w:r>
      <w:r>
        <w:rPr>
          <w:spacing w:val="-10"/>
        </w:rPr>
        <w:t>年，工</w:t>
      </w:r>
      <w:r>
        <w:rPr>
          <w:spacing w:val="-15"/>
        </w:rPr>
        <w:t>业和信息化部发布了《工业互联网发展行动计划</w:t>
      </w:r>
      <w:r>
        <w:t>（</w:t>
      </w:r>
      <w:r>
        <w:rPr>
          <w:rFonts w:ascii="Times New Roman" w:hAnsi="Times New Roman" w:eastAsia="Times New Roman"/>
        </w:rPr>
        <w:t xml:space="preserve">2018-2020 </w:t>
      </w:r>
      <w:r>
        <w:rPr>
          <w:spacing w:val="7"/>
        </w:rPr>
        <w:t>年</w:t>
      </w:r>
      <w:r>
        <w:rPr>
          <w:spacing w:val="-154"/>
        </w:rPr>
        <w:t>）</w:t>
      </w:r>
      <w:r>
        <w:rPr>
          <w:spacing w:val="-13"/>
        </w:rPr>
        <w:t>》，提出“标识解析体系构建行动”。其中，工业互联网</w:t>
      </w:r>
      <w:r>
        <w:rPr>
          <w:spacing w:val="10"/>
        </w:rPr>
        <w:t>标识解析二级节点是工业互联网标识解析体系的重要组成</w:t>
      </w:r>
      <w:r>
        <w:rPr>
          <w:spacing w:val="-1"/>
        </w:rPr>
        <w:t>部分，向上对接标识解析国家顶级节点，向下对接企业标识</w:t>
      </w:r>
      <w:r>
        <w:rPr>
          <w:spacing w:val="-4"/>
        </w:rPr>
        <w:t>节点及应用系统，提供标识注册服务、标识解析服务、标识</w:t>
      </w:r>
      <w:r>
        <w:rPr>
          <w:spacing w:val="-6"/>
        </w:rPr>
        <w:t>数据服务、运行监测等功能，是推动标识解析体系建设、应</w:t>
      </w:r>
      <w:r>
        <w:rPr>
          <w:spacing w:val="-8"/>
        </w:rPr>
        <w:t>用发展和产业生态构建的重要环节。目前，工业互联网标识</w:t>
      </w:r>
      <w:r>
        <w:rPr>
          <w:spacing w:val="-9"/>
        </w:rPr>
        <w:t>解析二级节点受到业界的高度关注，一批二级节点正在各地</w:t>
      </w:r>
      <w:r>
        <w:rPr>
          <w:spacing w:val="-10"/>
        </w:rPr>
        <w:t>快速展开建设和应用探索。为规范工业互联网标识解析二级</w:t>
      </w:r>
      <w:r>
        <w:rPr>
          <w:spacing w:val="-9"/>
        </w:rPr>
        <w:t>节点的建设、运营和发展，工业互联网产业联盟组织编写了本导则。</w:t>
      </w:r>
    </w:p>
    <w:p>
      <w:pPr>
        <w:pStyle w:val="3"/>
        <w:spacing w:line="391" w:lineRule="exact"/>
        <w:ind w:right="278"/>
        <w:jc w:val="right"/>
      </w:pPr>
      <w:r>
        <w:rPr>
          <w:spacing w:val="-2"/>
          <w:w w:val="95"/>
        </w:rPr>
        <w:t>本导则共包含六个部分，第一部分简要阐述了工业互联</w:t>
      </w:r>
    </w:p>
    <w:p>
      <w:pPr>
        <w:pStyle w:val="3"/>
        <w:spacing w:before="171"/>
        <w:ind w:right="278"/>
        <w:jc w:val="right"/>
      </w:pPr>
      <w:r>
        <w:rPr>
          <w:spacing w:val="-2"/>
          <w:w w:val="95"/>
        </w:rPr>
        <w:t>网标识解析体系的内涵和架构，其中二级节点是整个工业互</w:t>
      </w:r>
    </w:p>
    <w:p>
      <w:pPr>
        <w:spacing w:after="0"/>
        <w:jc w:val="right"/>
        <w:sectPr>
          <w:footerReference r:id="rId3" w:type="default"/>
          <w:pgSz w:w="11900" w:h="16850"/>
          <w:pgMar w:top="1600" w:right="1520" w:bottom="1260" w:left="1680" w:header="0" w:footer="1073" w:gutter="0"/>
          <w:pgNumType w:start="1"/>
        </w:sectPr>
      </w:pPr>
    </w:p>
    <w:p>
      <w:pPr>
        <w:pStyle w:val="3"/>
        <w:spacing w:before="41" w:line="340" w:lineRule="auto"/>
        <w:ind w:left="120" w:right="278" w:firstLine="640"/>
        <w:jc w:val="both"/>
      </w:pPr>
      <w:r>
        <w:rPr>
          <w:spacing w:val="-3"/>
        </w:rPr>
        <w:t>联网标识解析体系的重要组成；第二部分描述了二级节</w:t>
      </w:r>
      <w:r>
        <w:rPr>
          <w:spacing w:val="-4"/>
        </w:rPr>
        <w:t>点的定位和作用；第三部分给出了二级节点的类型和命名规</w:t>
      </w:r>
      <w:r>
        <w:rPr>
          <w:spacing w:val="-5"/>
        </w:rPr>
        <w:t>则；第四部分归纳了二级节点建设的核心内容，包括总体框</w:t>
      </w:r>
      <w:r>
        <w:rPr>
          <w:spacing w:val="-4"/>
        </w:rPr>
        <w:t>架以及管理体系、功能体系、应用体系和接口规范；第五部</w:t>
      </w:r>
      <w:r>
        <w:rPr>
          <w:spacing w:val="-3"/>
        </w:rPr>
        <w:t>分给出了二级节点的建设模式；第六部分给出了二级节点运</w:t>
      </w:r>
      <w:r>
        <w:t>营要求。</w:t>
      </w:r>
    </w:p>
    <w:p>
      <w:pPr>
        <w:pStyle w:val="3"/>
        <w:spacing w:line="340" w:lineRule="auto"/>
        <w:ind w:left="120" w:right="212" w:firstLine="640"/>
        <w:jc w:val="both"/>
      </w:pPr>
      <w:r>
        <w:drawing>
          <wp:anchor distT="0" distB="0" distL="0" distR="0" simplePos="0" relativeHeight="25116979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910590</wp:posOffset>
            </wp:positionV>
            <wp:extent cx="3801110" cy="304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本导则在编制过程中，得到了目前国内各种主要标识体系（</w:t>
      </w:r>
      <w:r>
        <w:rPr>
          <w:rFonts w:ascii="Times New Roman" w:eastAsia="Times New Roman"/>
          <w:spacing w:val="-2"/>
        </w:rPr>
        <w:t>GS1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>Handle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>OID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 xml:space="preserve">Ecode </w:t>
      </w:r>
      <w:r>
        <w:t>等）管理机构的大力支持， 也充分参考了其他标识解析服务机构、标识解析应用企业、</w:t>
      </w:r>
      <w:r>
        <w:rPr>
          <w:spacing w:val="-1"/>
        </w:rPr>
        <w:t>标识解析解决方案提供商的宝贵意见和建议。这些单位围绕</w:t>
      </w:r>
      <w:r>
        <w:rPr>
          <w:spacing w:val="-3"/>
        </w:rPr>
        <w:t>标识解析系统建设、运营管理、应用推广所开展的实践与探索，都为本导则编制提供了重要的支撑。</w:t>
      </w:r>
    </w:p>
    <w:p>
      <w:pPr>
        <w:pStyle w:val="3"/>
        <w:spacing w:line="340" w:lineRule="auto"/>
        <w:ind w:left="120" w:right="115" w:firstLine="640"/>
      </w:pPr>
      <w:r>
        <w:t>本导则编制过程中，北京、上海、广东、湖北、重庆、</w:t>
      </w:r>
      <w:r>
        <w:rPr>
          <w:spacing w:val="-15"/>
        </w:rPr>
        <w:t>深圳、江苏、贵州、河北、浙江、山东、福建、四川、河南、</w:t>
      </w:r>
      <w:r>
        <w:rPr>
          <w:spacing w:val="-3"/>
        </w:rPr>
        <w:t>吉林、甘肃、湖南、宁夏、青海、安徽等地工业和信息化主</w:t>
      </w:r>
      <w:r>
        <w:rPr>
          <w:spacing w:val="-5"/>
        </w:rPr>
        <w:t>管部门的有关领导，以及来自国家工业信息安全发展研究中心、中国电子技术标准化研究院、中国物品编码中心、机械</w:t>
      </w:r>
      <w:r>
        <w:rPr>
          <w:spacing w:val="-7"/>
        </w:rPr>
        <w:t>工业仪器仪表综合技术经济研究所、北京邮电大学、重庆邮</w:t>
      </w:r>
      <w:r>
        <w:rPr>
          <w:spacing w:val="-6"/>
        </w:rPr>
        <w:t>电大学、复旦大学、西安电子科技大学等单位的专家，对本指南提出了许多宝贵意见，在此一并致谢。</w:t>
      </w:r>
    </w:p>
    <w:p>
      <w:pPr>
        <w:pStyle w:val="3"/>
        <w:spacing w:line="340" w:lineRule="auto"/>
        <w:ind w:left="120" w:right="278" w:firstLine="640"/>
        <w:jc w:val="both"/>
      </w:pPr>
      <w:r>
        <w:rPr>
          <w:spacing w:val="-2"/>
        </w:rPr>
        <w:t>工业互联网标识解析体系尚处于发展初期，各级解析节</w:t>
      </w:r>
      <w:r>
        <w:rPr>
          <w:spacing w:val="-3"/>
        </w:rPr>
        <w:t>点建设和产业应用都还在探索中。联盟后续将结合工业和信息化部相关指导文件和管理要求，以及产业界的具体实践探</w:t>
      </w:r>
      <w:r>
        <w:t>索，对本导则不断进行完善并适时发布新版本。</w:t>
      </w:r>
    </w:p>
    <w:p>
      <w:pPr>
        <w:spacing w:after="0" w:line="340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8"/>
        </w:rPr>
      </w:pPr>
    </w:p>
    <w:p>
      <w:pPr>
        <w:tabs>
          <w:tab w:val="left" w:pos="720"/>
        </w:tabs>
        <w:spacing w:before="50"/>
        <w:ind w:left="0" w:right="155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目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4"/>
            <w:tabs>
              <w:tab w:val="right" w:leader="dot" w:pos="7880"/>
            </w:tabs>
            <w:spacing w:before="725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一、工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体</w:t>
          </w:r>
          <w:r>
            <w:t>系概述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（一）</w:t>
          </w:r>
          <w:r>
            <w:rPr>
              <w:spacing w:val="-3"/>
            </w:rPr>
            <w:t>内</w:t>
          </w:r>
          <w:r>
            <w:t>涵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  <w:spacing w:before="196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（二）</w:t>
          </w:r>
          <w:r>
            <w:rPr>
              <w:spacing w:val="-3"/>
            </w:rPr>
            <w:t>重</w:t>
          </w:r>
          <w:r>
            <w:t>要意义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  <w:spacing w:before="199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（三）</w:t>
          </w:r>
          <w:r>
            <w:rPr>
              <w:spacing w:val="-3"/>
            </w:rPr>
            <w:t>逻</w:t>
          </w:r>
          <w:r>
            <w:t>辑架构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4"/>
            <w:tabs>
              <w:tab w:val="right" w:leader="dot" w:pos="7880"/>
            </w:tabs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二、工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二</w:t>
          </w:r>
          <w:r>
            <w:t>级节点</w:t>
          </w:r>
          <w:r>
            <w:rPr>
              <w:spacing w:val="-3"/>
            </w:rPr>
            <w:t>的</w:t>
          </w:r>
          <w:r>
            <w:t>定位和</w:t>
          </w:r>
          <w:r>
            <w:rPr>
              <w:spacing w:val="-3"/>
            </w:rPr>
            <w:t>作</w:t>
          </w:r>
          <w:r>
            <w:t>用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4"/>
            <w:tabs>
              <w:tab w:val="right" w:leader="dot" w:pos="7880"/>
            </w:tabs>
            <w:spacing w:before="195"/>
          </w:pPr>
          <w:r>
            <w:drawing>
              <wp:anchor distT="0" distB="0" distL="0" distR="0" simplePos="0" relativeHeight="251170816" behindDoc="1" locked="0" layoutInCell="1" allowOverlap="1">
                <wp:simplePos x="0" y="0"/>
                <wp:positionH relativeFrom="page">
                  <wp:posOffset>1795145</wp:posOffset>
                </wp:positionH>
                <wp:positionV relativeFrom="paragraph">
                  <wp:posOffset>283210</wp:posOffset>
                </wp:positionV>
                <wp:extent cx="3801110" cy="3048000"/>
                <wp:effectExtent l="0" t="0" r="0" b="0"/>
                <wp:wrapNone/>
                <wp:docPr id="1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1110" cy="30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三、工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二</w:t>
          </w:r>
          <w:r>
            <w:t>级节</w:t>
          </w:r>
          <w:r>
            <w:rPr>
              <w:spacing w:val="-3"/>
            </w:rPr>
            <w:t>点的</w:t>
          </w:r>
          <w:r>
            <w:t>类型和</w:t>
          </w:r>
          <w:r>
            <w:rPr>
              <w:spacing w:val="-3"/>
            </w:rPr>
            <w:t>命</w:t>
          </w:r>
          <w:r>
            <w:t>名规则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（一）</w:t>
          </w:r>
          <w:r>
            <w:rPr>
              <w:spacing w:val="-3"/>
            </w:rPr>
            <w:t>二</w:t>
          </w:r>
          <w:r>
            <w:t>级节</w:t>
          </w:r>
          <w:r>
            <w:rPr>
              <w:spacing w:val="-3"/>
            </w:rPr>
            <w:t>点类</w:t>
          </w:r>
          <w:r>
            <w:t>型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（二）</w:t>
          </w:r>
          <w:r>
            <w:rPr>
              <w:spacing w:val="-3"/>
            </w:rPr>
            <w:t>二</w:t>
          </w:r>
          <w:r>
            <w:t>级节</w:t>
          </w:r>
          <w:r>
            <w:rPr>
              <w:spacing w:val="-3"/>
            </w:rPr>
            <w:t>点命</w:t>
          </w:r>
          <w:r>
            <w:t>名规则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4"/>
            <w:tabs>
              <w:tab w:val="right" w:leader="dot" w:pos="7880"/>
            </w:tabs>
            <w:spacing w:before="196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四、工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二</w:t>
          </w:r>
          <w:r>
            <w:t>级节点</w:t>
          </w:r>
          <w:r>
            <w:rPr>
              <w:spacing w:val="-3"/>
            </w:rPr>
            <w:t>的</w:t>
          </w:r>
          <w:r>
            <w:t>建设内容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（一）</w:t>
          </w:r>
          <w:r>
            <w:rPr>
              <w:spacing w:val="-3"/>
            </w:rPr>
            <w:t>总</w:t>
          </w:r>
          <w:r>
            <w:t>体框架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4"/>
            <w:tabs>
              <w:tab w:val="right" w:leader="dot" w:pos="7460"/>
            </w:tabs>
            <w:spacing w:before="196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（二）</w:t>
          </w:r>
          <w:r>
            <w:rPr>
              <w:spacing w:val="-3"/>
            </w:rPr>
            <w:t>管</w:t>
          </w:r>
          <w:r>
            <w:t>理体系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ind w:right="273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（三）</w:t>
          </w:r>
          <w:r>
            <w:rPr>
              <w:spacing w:val="-3"/>
            </w:rPr>
            <w:t>功</w:t>
          </w:r>
          <w:r>
            <w:t>能体系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ind w:right="273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（四）</w:t>
          </w:r>
          <w:r>
            <w:rPr>
              <w:spacing w:val="-3"/>
            </w:rPr>
            <w:t>应</w:t>
          </w:r>
          <w:r>
            <w:t>用体系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spacing w:before="196"/>
            <w:ind w:right="273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（五）</w:t>
          </w:r>
          <w:r>
            <w:rPr>
              <w:spacing w:val="-3"/>
            </w:rPr>
            <w:t>接</w:t>
          </w:r>
          <w:r>
            <w:t>口规范</w:t>
          </w:r>
          <w:r>
            <w:tab/>
          </w:r>
          <w:r>
            <w:t>13</w:t>
          </w:r>
          <w:r>
            <w:fldChar w:fldCharType="end"/>
          </w:r>
        </w:p>
        <w:p>
          <w:pPr>
            <w:pStyle w:val="4"/>
            <w:tabs>
              <w:tab w:val="right" w:leader="dot" w:pos="7883"/>
            </w:tabs>
            <w:ind w:right="273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五、工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二</w:t>
          </w:r>
          <w:r>
            <w:t>级节</w:t>
          </w:r>
          <w:r>
            <w:rPr>
              <w:spacing w:val="-3"/>
            </w:rPr>
            <w:t>点的</w:t>
          </w:r>
          <w:r>
            <w:t>建设模式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4"/>
            <w:tabs>
              <w:tab w:val="right" w:leader="dot" w:pos="7883"/>
            </w:tabs>
            <w:ind w:right="273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六、工</w:t>
          </w:r>
          <w:r>
            <w:rPr>
              <w:spacing w:val="-3"/>
            </w:rPr>
            <w:t>业</w:t>
          </w:r>
          <w:r>
            <w:t>互联</w:t>
          </w:r>
          <w:r>
            <w:rPr>
              <w:spacing w:val="-3"/>
            </w:rPr>
            <w:t>网标</w:t>
          </w:r>
          <w:r>
            <w:t>识解析</w:t>
          </w:r>
          <w:r>
            <w:rPr>
              <w:spacing w:val="-3"/>
            </w:rPr>
            <w:t>二</w:t>
          </w:r>
          <w:r>
            <w:t>级节</w:t>
          </w:r>
          <w:r>
            <w:rPr>
              <w:spacing w:val="-3"/>
            </w:rPr>
            <w:t>点运</w:t>
          </w:r>
          <w:r>
            <w:t>营要求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spacing w:before="196"/>
            <w:ind w:right="273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（一）</w:t>
          </w:r>
          <w:r>
            <w:rPr>
              <w:spacing w:val="-3"/>
            </w:rPr>
            <w:t>运</w:t>
          </w:r>
          <w:r>
            <w:t>营要求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ind w:right="273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（二）</w:t>
          </w:r>
          <w:r>
            <w:rPr>
              <w:spacing w:val="-3"/>
            </w:rPr>
            <w:t>技</w:t>
          </w:r>
          <w:r>
            <w:t>术要求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4"/>
            <w:tabs>
              <w:tab w:val="right" w:leader="dot" w:pos="7463"/>
            </w:tabs>
            <w:ind w:right="273"/>
            <w:rPr>
              <w:rFonts w:ascii="Times New Roman"/>
              <w:sz w:val="20"/>
            </w:rPr>
            <w:sectPr>
              <w:footerReference r:id="rId4" w:type="default"/>
              <w:pgSz w:w="11900" w:h="16850"/>
              <w:pgMar w:top="1600" w:right="1520" w:bottom="1180" w:left="1680" w:header="0" w:footer="993" w:gutter="0"/>
            </w:sect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（三）</w:t>
          </w:r>
          <w:r>
            <w:rPr>
              <w:spacing w:val="-3"/>
            </w:rPr>
            <w:t>安</w:t>
          </w:r>
          <w:r>
            <w:t>全要求</w:t>
          </w:r>
          <w:r>
            <w:tab/>
          </w:r>
          <w:r>
            <w:t>17</w:t>
          </w:r>
          <w:r>
            <w:fldChar w:fldCharType="end"/>
          </w:r>
        </w:p>
      </w:sdtContent>
    </w:sdt>
    <w:p>
      <w:pPr>
        <w:pStyle w:val="2"/>
        <w:spacing w:before="54"/>
        <w:ind w:left="0" w:leftChars="0" w:firstLine="0" w:firstLineChars="0"/>
      </w:pPr>
      <w:bookmarkStart w:id="0" w:name="_bookmark0"/>
      <w:bookmarkEnd w:id="0"/>
      <w:r>
        <w:t>一、工业互联网标识解析体系概述</w:t>
      </w:r>
    </w:p>
    <w:p>
      <w:pPr>
        <w:pStyle w:val="3"/>
        <w:rPr>
          <w:rFonts w:ascii="黑体"/>
          <w:b/>
          <w:sz w:val="30"/>
        </w:rPr>
      </w:pPr>
    </w:p>
    <w:p>
      <w:pPr>
        <w:pStyle w:val="2"/>
        <w:rPr>
          <w:rFonts w:hint="eastAsia" w:ascii="Microsoft JhengHei" w:eastAsia="Microsoft JhengHei"/>
        </w:rPr>
      </w:pPr>
      <w:bookmarkStart w:id="1" w:name="_bookmark1"/>
      <w:bookmarkEnd w:id="1"/>
      <w:r>
        <w:rPr>
          <w:rFonts w:hint="eastAsia" w:ascii="Microsoft JhengHei" w:eastAsia="Microsoft JhengHei"/>
        </w:rPr>
        <w:t>（一）内涵</w:t>
      </w:r>
    </w:p>
    <w:p>
      <w:pPr>
        <w:pStyle w:val="3"/>
        <w:spacing w:before="281" w:line="364" w:lineRule="auto"/>
        <w:ind w:left="120" w:right="263" w:firstLine="640"/>
        <w:jc w:val="both"/>
      </w:pPr>
      <w:r>
        <w:drawing>
          <wp:anchor distT="0" distB="0" distL="0" distR="0" simplePos="0" relativeHeight="251171840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2015490</wp:posOffset>
            </wp:positionV>
            <wp:extent cx="3801110" cy="30480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w w:val="95"/>
        </w:rPr>
        <w:t xml:space="preserve">工业互联网标识解析体系是工业互联网网络体系的重 </w:t>
      </w:r>
      <w:r>
        <w:rPr>
          <w:spacing w:val="-3"/>
        </w:rPr>
        <w:t>要组成部分，是支撑工业互联网互联互通的神经枢纽，其作</w:t>
      </w:r>
      <w:r>
        <w:rPr>
          <w:spacing w:val="4"/>
          <w:w w:val="99"/>
        </w:rPr>
        <w:t>用类似于互联网领域的域名解析系统</w:t>
      </w:r>
      <w:r>
        <w:rPr>
          <w:spacing w:val="11"/>
          <w:w w:val="99"/>
        </w:rPr>
        <w:t>（</w:t>
      </w:r>
      <w:r>
        <w:rPr>
          <w:rFonts w:ascii="Times New Roman" w:eastAsia="Times New Roman"/>
          <w:spacing w:val="-1"/>
          <w:w w:val="99"/>
        </w:rPr>
        <w:t>DN</w:t>
      </w:r>
      <w:r>
        <w:rPr>
          <w:rFonts w:ascii="Times New Roman" w:eastAsia="Times New Roman"/>
          <w:spacing w:val="4"/>
          <w:w w:val="99"/>
        </w:rPr>
        <w:t>S</w:t>
      </w:r>
      <w:r>
        <w:rPr>
          <w:spacing w:val="-152"/>
          <w:w w:val="99"/>
        </w:rPr>
        <w:t>）</w:t>
      </w:r>
      <w:r>
        <w:rPr>
          <w:spacing w:val="4"/>
          <w:w w:val="99"/>
        </w:rPr>
        <w:t>。工业互联网</w:t>
      </w:r>
      <w:r>
        <w:rPr>
          <w:spacing w:val="-1"/>
        </w:rPr>
        <w:t>标识解析体系的核心包括标识编码、标识解析系统、标识数据服务等三个部分：</w:t>
      </w:r>
    </w:p>
    <w:p>
      <w:pPr>
        <w:pStyle w:val="3"/>
        <w:spacing w:line="364" w:lineRule="auto"/>
        <w:ind w:left="120" w:right="277" w:firstLine="640"/>
        <w:jc w:val="both"/>
      </w:pPr>
      <w:r>
        <w:rPr>
          <w:rFonts w:hint="eastAsia" w:ascii="黑体" w:hAnsi="黑体" w:eastAsia="黑体"/>
        </w:rPr>
        <w:t>一是标识编码</w:t>
      </w:r>
      <w:r>
        <w:rPr>
          <w:rFonts w:hint="eastAsia" w:ascii="仿宋" w:hAnsi="仿宋" w:eastAsia="仿宋"/>
          <w:spacing w:val="-10"/>
        </w:rPr>
        <w:t>，</w:t>
      </w:r>
      <w:r>
        <w:rPr>
          <w:spacing w:val="-3"/>
        </w:rPr>
        <w:t>能够唯一识别机器、产品等物理资源和</w:t>
      </w:r>
      <w:r>
        <w:rPr>
          <w:spacing w:val="-6"/>
        </w:rPr>
        <w:t>算法、工序、标识数据等虚拟资源的身份符号，类似于“身</w:t>
      </w:r>
      <w:r>
        <w:rPr>
          <w:spacing w:val="-40"/>
          <w:w w:val="99"/>
        </w:rPr>
        <w:t>份证”；</w:t>
      </w:r>
    </w:p>
    <w:p>
      <w:pPr>
        <w:pStyle w:val="3"/>
        <w:spacing w:line="364" w:lineRule="auto"/>
        <w:ind w:left="120" w:right="261" w:firstLine="640"/>
        <w:jc w:val="right"/>
      </w:pPr>
      <w:r>
        <w:rPr>
          <w:rFonts w:hint="eastAsia" w:ascii="黑体" w:eastAsia="黑体"/>
          <w:w w:val="95"/>
        </w:rPr>
        <w:t>二是标识解析系统</w:t>
      </w:r>
      <w:r>
        <w:rPr>
          <w:rFonts w:hint="eastAsia" w:ascii="仿宋" w:eastAsia="仿宋"/>
          <w:spacing w:val="-17"/>
          <w:w w:val="95"/>
        </w:rPr>
        <w:t>，</w:t>
      </w:r>
      <w:r>
        <w:rPr>
          <w:w w:val="95"/>
        </w:rPr>
        <w:t xml:space="preserve">能够根据标识编码查询目标对象网 </w:t>
      </w:r>
      <w:r>
        <w:rPr>
          <w:spacing w:val="-2"/>
          <w:w w:val="95"/>
        </w:rPr>
        <w:t xml:space="preserve">络位置或者相关信息的系统，对机器和物品进行唯一性的定 </w:t>
      </w:r>
      <w:r>
        <w:rPr>
          <w:spacing w:val="-5"/>
          <w:w w:val="95"/>
        </w:rPr>
        <w:t xml:space="preserve">位和信息查询，是实现全球供应链系统和企业生产系统的精 </w:t>
      </w:r>
      <w:r>
        <w:rPr>
          <w:spacing w:val="-6"/>
          <w:w w:val="95"/>
        </w:rPr>
        <w:t xml:space="preserve">准对接、产品全生命周期管理和智能化服务的前提和基础。 </w:t>
      </w:r>
      <w:r>
        <w:rPr>
          <w:rFonts w:hint="eastAsia" w:ascii="黑体" w:eastAsia="黑体"/>
          <w:w w:val="95"/>
        </w:rPr>
        <w:t>三是标识数据服务</w:t>
      </w:r>
      <w:r>
        <w:rPr>
          <w:rFonts w:hint="eastAsia" w:ascii="仿宋" w:eastAsia="仿宋"/>
          <w:spacing w:val="-17"/>
          <w:w w:val="95"/>
        </w:rPr>
        <w:t>，</w:t>
      </w:r>
      <w:r>
        <w:rPr>
          <w:w w:val="95"/>
        </w:rPr>
        <w:t>能够借助标识编码资源和标识解析</w:t>
      </w:r>
    </w:p>
    <w:p>
      <w:pPr>
        <w:pStyle w:val="3"/>
        <w:spacing w:line="364" w:lineRule="auto"/>
        <w:ind w:left="120" w:right="229"/>
      </w:pPr>
      <w:r>
        <w:t>系统开展工业标识数据管理和跨企业、跨行业、跨地区、跨国家的数据共享共用。</w:t>
      </w:r>
    </w:p>
    <w:p>
      <w:pPr>
        <w:pStyle w:val="2"/>
        <w:spacing w:before="265"/>
        <w:rPr>
          <w:rFonts w:hint="eastAsia" w:ascii="Microsoft JhengHei" w:eastAsia="Microsoft JhengHei"/>
        </w:rPr>
      </w:pPr>
      <w:bookmarkStart w:id="2" w:name="_bookmark2"/>
      <w:bookmarkEnd w:id="2"/>
      <w:r>
        <w:rPr>
          <w:rFonts w:hint="eastAsia" w:ascii="Microsoft JhengHei" w:eastAsia="Microsoft JhengHei"/>
        </w:rPr>
        <w:t>（二）重要意义</w:t>
      </w:r>
    </w:p>
    <w:p>
      <w:pPr>
        <w:pStyle w:val="3"/>
        <w:spacing w:before="281" w:line="364" w:lineRule="auto"/>
        <w:ind w:left="120" w:right="274" w:firstLine="640"/>
        <w:jc w:val="right"/>
      </w:pPr>
      <w:r>
        <w:rPr>
          <w:rFonts w:hint="eastAsia" w:ascii="黑体" w:eastAsia="黑体"/>
          <w:w w:val="95"/>
        </w:rPr>
        <w:t>工业互联网标识解析体系是关键网络基础设施</w:t>
      </w:r>
      <w:r>
        <w:rPr>
          <w:spacing w:val="-9"/>
          <w:w w:val="95"/>
        </w:rPr>
        <w:t xml:space="preserve">。在公共 </w:t>
      </w:r>
      <w:r>
        <w:t xml:space="preserve">互联网上，用户借助 </w:t>
      </w:r>
      <w:r>
        <w:rPr>
          <w:rFonts w:ascii="Times New Roman" w:eastAsia="Times New Roman"/>
        </w:rPr>
        <w:t>DNS</w:t>
      </w:r>
      <w:r>
        <w:rPr>
          <w:rFonts w:ascii="Times New Roman" w:eastAsia="Times New Roman"/>
          <w:spacing w:val="50"/>
        </w:rPr>
        <w:t xml:space="preserve"> </w:t>
      </w:r>
      <w:r>
        <w:t>域名解析系统，可以通过输入网</w:t>
      </w:r>
    </w:p>
    <w:p>
      <w:pPr>
        <w:spacing w:after="0" w:line="364" w:lineRule="auto"/>
        <w:jc w:val="right"/>
        <w:sectPr>
          <w:footerReference r:id="rId5" w:type="default"/>
          <w:pgSz w:w="11900" w:h="16850"/>
          <w:pgMar w:top="1600" w:right="1520" w:bottom="1260" w:left="1680" w:header="0" w:footer="1073" w:gutter="0"/>
          <w:pgNumType w:start="1"/>
        </w:sectPr>
      </w:pPr>
    </w:p>
    <w:p>
      <w:pPr>
        <w:pStyle w:val="3"/>
        <w:spacing w:before="41" w:line="364" w:lineRule="auto"/>
        <w:ind w:left="120" w:right="273"/>
        <w:jc w:val="both"/>
      </w:pPr>
      <w:r>
        <w:rPr>
          <w:spacing w:val="-4"/>
        </w:rPr>
        <w:t>址来访问网站。在工业互联网中，政府、企业等用户可以通</w:t>
      </w:r>
      <w:r>
        <w:rPr>
          <w:spacing w:val="-7"/>
        </w:rPr>
        <w:t>过工业互联网标识解析体系，来访问保存机器、物料、零部</w:t>
      </w:r>
      <w:r>
        <w:rPr>
          <w:spacing w:val="-2"/>
        </w:rPr>
        <w:t>件和产品等相关信息的服务器，并通过标识实现对异主、异</w:t>
      </w:r>
      <w:r>
        <w:rPr>
          <w:spacing w:val="-4"/>
        </w:rPr>
        <w:t>地、异构信息的智能关联，为信息共享以及全生命周期管理提供重要手段和支撑。</w:t>
      </w:r>
    </w:p>
    <w:p>
      <w:pPr>
        <w:pStyle w:val="3"/>
        <w:spacing w:line="364" w:lineRule="auto"/>
        <w:ind w:left="120" w:right="116" w:firstLine="640"/>
      </w:pPr>
      <w:r>
        <w:drawing>
          <wp:anchor distT="0" distB="0" distL="0" distR="0" simplePos="0" relativeHeight="251172864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1148715</wp:posOffset>
            </wp:positionV>
            <wp:extent cx="3801110" cy="304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pacing w:val="-1"/>
        </w:rPr>
        <w:t>工业互联网标识解析体系是企业的迫切需求。</w:t>
      </w:r>
      <w:r>
        <w:t>目前很多</w:t>
      </w:r>
      <w:r>
        <w:rPr>
          <w:spacing w:val="7"/>
        </w:rPr>
        <w:t>企业利用条形码、</w:t>
      </w:r>
      <w:r>
        <w:rPr>
          <w:rFonts w:ascii="Times New Roman" w:eastAsia="Times New Roman"/>
        </w:rPr>
        <w:t xml:space="preserve">RFID </w:t>
      </w:r>
      <w:r>
        <w:rPr>
          <w:spacing w:val="2"/>
        </w:rPr>
        <w:t xml:space="preserve">电子标签、智能 </w:t>
      </w:r>
      <w:r>
        <w:rPr>
          <w:rFonts w:ascii="Times New Roman" w:eastAsia="Times New Roman"/>
        </w:rPr>
        <w:t xml:space="preserve">IC </w:t>
      </w:r>
      <w:r>
        <w:rPr>
          <w:spacing w:val="7"/>
        </w:rPr>
        <w:t>卡、芯片等标</w:t>
      </w:r>
      <w:r>
        <w:rPr>
          <w:spacing w:val="-3"/>
        </w:rPr>
        <w:t>识注册，实现物料管理、生产管理、产品管理等。但企业以自有编码为主，不同企业采用的标识编码不统一，在物料、</w:t>
      </w:r>
      <w:r>
        <w:rPr>
          <w:spacing w:val="-15"/>
        </w:rPr>
        <w:t xml:space="preserve">配件、产品等流通过程中，往往需要多次编码重新赋码贴标， </w:t>
      </w:r>
      <w:r>
        <w:t>既降低工作效率，又难以实现信息的准确关联和自动获取。</w:t>
      </w:r>
      <w:r>
        <w:rPr>
          <w:spacing w:val="-3"/>
        </w:rPr>
        <w:t>工业互联网的发展，企业上下游协作越来越紧密，对采用标</w:t>
      </w:r>
      <w:r>
        <w:rPr>
          <w:spacing w:val="-4"/>
        </w:rPr>
        <w:t>识实现信息自动关联获取的需求越来越强烈，亟需加快工业互联网标识解析体系建设。</w:t>
      </w:r>
    </w:p>
    <w:p>
      <w:pPr>
        <w:pStyle w:val="3"/>
        <w:spacing w:line="364" w:lineRule="auto"/>
        <w:ind w:left="120" w:right="263" w:firstLine="640"/>
        <w:jc w:val="both"/>
      </w:pPr>
      <w:r>
        <w:rPr>
          <w:rFonts w:hint="eastAsia" w:ascii="黑体" w:hAnsi="黑体" w:eastAsia="黑体"/>
          <w:spacing w:val="14"/>
          <w:w w:val="95"/>
        </w:rPr>
        <w:t xml:space="preserve">工业互联网标识解析体系是我国工业互联网建设的重 </w:t>
      </w:r>
      <w:r>
        <w:rPr>
          <w:rFonts w:hint="eastAsia" w:ascii="黑体" w:hAnsi="黑体" w:eastAsia="黑体"/>
        </w:rPr>
        <w:t>要任务</w:t>
      </w:r>
      <w:r>
        <w:t>。</w:t>
      </w:r>
      <w:r>
        <w:rPr>
          <w:rFonts w:ascii="Times New Roman" w:hAnsi="Times New Roman" w:eastAsia="Times New Roman"/>
        </w:rPr>
        <w:t xml:space="preserve">2017 </w:t>
      </w:r>
      <w:r>
        <w:rPr>
          <w:spacing w:val="-25"/>
        </w:rPr>
        <w:t xml:space="preserve">年 </w:t>
      </w:r>
      <w:r>
        <w:rPr>
          <w:rFonts w:ascii="Times New Roman" w:hAnsi="Times New Roman" w:eastAsia="Times New Roman"/>
          <w:spacing w:val="-6"/>
        </w:rPr>
        <w:t>11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25"/>
        </w:rPr>
        <w:t xml:space="preserve">月 </w:t>
      </w:r>
      <w:r>
        <w:rPr>
          <w:rFonts w:ascii="Times New Roman" w:hAnsi="Times New Roman" w:eastAsia="Times New Roman"/>
        </w:rPr>
        <w:t xml:space="preserve">27 </w:t>
      </w:r>
      <w:r>
        <w:rPr>
          <w:spacing w:val="-18"/>
        </w:rPr>
        <w:t>日，《国务院关于深化</w:t>
      </w:r>
      <w:r>
        <w:rPr>
          <w:rFonts w:ascii="Times New Roman" w:hAnsi="Times New Roman" w:eastAsia="Times New Roman"/>
        </w:rPr>
        <w:t>“</w:t>
      </w:r>
      <w:r>
        <w:t>互联网</w:t>
      </w:r>
      <w:r>
        <w:rPr>
          <w:rFonts w:ascii="Times New Roman" w:hAnsi="Times New Roman" w:eastAsia="Times New Roman"/>
          <w:spacing w:val="-3"/>
        </w:rPr>
        <w:t>+</w:t>
      </w:r>
      <w:r>
        <w:t>先进制造业</w:t>
      </w:r>
      <w:r>
        <w:rPr>
          <w:rFonts w:ascii="Times New Roman" w:hAnsi="Times New Roman" w:eastAsia="Times New Roman"/>
        </w:rPr>
        <w:t>”</w:t>
      </w:r>
      <w:r>
        <w:rPr>
          <w:spacing w:val="-18"/>
        </w:rPr>
        <w:t>发展工业互联网的指导意见》发布，明确指出要</w:t>
      </w:r>
      <w:r>
        <w:rPr>
          <w:rFonts w:ascii="Times New Roman" w:hAnsi="Times New Roman" w:eastAsia="Times New Roman"/>
        </w:rPr>
        <w:t>“</w:t>
      </w:r>
      <w:r>
        <w:t>构</w:t>
      </w:r>
      <w:r>
        <w:rPr>
          <w:spacing w:val="-2"/>
        </w:rPr>
        <w:t>建标识解析服务体系，支持各级标识解析节点和递归节点建设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。</w:t>
      </w:r>
      <w:r>
        <w:rPr>
          <w:rFonts w:ascii="Times New Roman" w:hAnsi="Times New Roman" w:eastAsia="Times New Roman"/>
          <w:spacing w:val="-2"/>
        </w:rPr>
        <w:t>2018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24"/>
        </w:rPr>
        <w:t xml:space="preserve">年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24"/>
        </w:rPr>
        <w:t xml:space="preserve">月 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3"/>
        </w:rPr>
        <w:t xml:space="preserve"> </w:t>
      </w:r>
      <w:r>
        <w:t>日，工业和信息化部发布《工业互联网</w:t>
      </w:r>
      <w:r>
        <w:rPr>
          <w:spacing w:val="-2"/>
        </w:rPr>
        <w:t>发展行动计划</w:t>
      </w:r>
      <w:r>
        <w:t>（</w:t>
      </w:r>
      <w:r>
        <w:rPr>
          <w:rFonts w:ascii="Times New Roman" w:hAnsi="Times New Roman" w:eastAsia="Times New Roman"/>
        </w:rPr>
        <w:t>2018-2020</w:t>
      </w:r>
      <w:r>
        <w:rPr>
          <w:rFonts w:ascii="Times New Roman" w:hAnsi="Times New Roman" w:eastAsia="Times New Roman"/>
          <w:spacing w:val="-24"/>
        </w:rPr>
        <w:t xml:space="preserve"> </w:t>
      </w:r>
      <w:r>
        <w:t>年</w:t>
      </w:r>
      <w:r>
        <w:rPr>
          <w:spacing w:val="-161"/>
        </w:rPr>
        <w:t>）</w:t>
      </w:r>
      <w:r>
        <w:rPr>
          <w:spacing w:val="-5"/>
        </w:rPr>
        <w:t>》提出“标识解析体系构建行</w:t>
      </w:r>
      <w:r>
        <w:rPr>
          <w:spacing w:val="-6"/>
        </w:rPr>
        <w:t>动”的发展目标。在相关政策和措施的引导下，工业互联网</w:t>
      </w:r>
      <w:r>
        <w:rPr>
          <w:spacing w:val="-8"/>
        </w:rPr>
        <w:t>标识解析体系相关系统建设、技术研究、标准研制、应用推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/>
        <w:ind w:left="120"/>
      </w:pPr>
      <w:r>
        <w:t>广、产业生态正在加速发展。</w:t>
      </w:r>
    </w:p>
    <w:p>
      <w:pPr>
        <w:pStyle w:val="3"/>
        <w:spacing w:before="11"/>
        <w:rPr>
          <w:sz w:val="37"/>
        </w:rPr>
      </w:pPr>
    </w:p>
    <w:p>
      <w:pPr>
        <w:pStyle w:val="2"/>
        <w:rPr>
          <w:rFonts w:hint="eastAsia" w:ascii="Microsoft JhengHei" w:eastAsia="Microsoft JhengHei"/>
        </w:rPr>
      </w:pPr>
      <w:bookmarkStart w:id="3" w:name="_bookmark3"/>
      <w:bookmarkEnd w:id="3"/>
      <w:r>
        <w:rPr>
          <w:rFonts w:hint="eastAsia" w:ascii="Microsoft JhengHei" w:eastAsia="Microsoft JhengHei"/>
        </w:rPr>
        <w:t>（三）逻辑架构</w:t>
      </w:r>
    </w:p>
    <w:p>
      <w:pPr>
        <w:pStyle w:val="3"/>
        <w:spacing w:before="283" w:line="364" w:lineRule="auto"/>
        <w:ind w:left="120" w:right="260" w:firstLine="640"/>
        <w:jc w:val="both"/>
      </w:pPr>
      <w:r>
        <w:drawing>
          <wp:anchor distT="0" distB="0" distL="0" distR="0" simplePos="0" relativeHeight="251173888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2183130</wp:posOffset>
            </wp:positionV>
            <wp:extent cx="3801110" cy="3048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目前全球范围内已经存在多种标识解析技术方案，我国</w:t>
      </w:r>
      <w:r>
        <w:rPr>
          <w:spacing w:val="-7"/>
        </w:rPr>
        <w:t xml:space="preserve">工业互联网标识解析体系将兼容 </w:t>
      </w:r>
      <w:r>
        <w:rPr>
          <w:rFonts w:ascii="Times New Roman" w:eastAsia="Times New Roman"/>
        </w:rPr>
        <w:t>GS1</w:t>
      </w:r>
      <w:r>
        <w:rPr>
          <w:spacing w:val="-24"/>
        </w:rPr>
        <w:t>、</w:t>
      </w:r>
      <w:r>
        <w:rPr>
          <w:rFonts w:ascii="Times New Roman" w:eastAsia="Times New Roman"/>
        </w:rPr>
        <w:t>Handle</w:t>
      </w:r>
      <w:r>
        <w:rPr>
          <w:spacing w:val="-24"/>
        </w:rPr>
        <w:t>、</w:t>
      </w:r>
      <w:r>
        <w:rPr>
          <w:rFonts w:ascii="Times New Roman" w:eastAsia="Times New Roman"/>
        </w:rPr>
        <w:t>OID</w:t>
      </w:r>
      <w:r>
        <w:rPr>
          <w:spacing w:val="-24"/>
        </w:rPr>
        <w:t>、</w:t>
      </w:r>
      <w:r>
        <w:rPr>
          <w:rFonts w:ascii="Times New Roman" w:eastAsia="Times New Roman"/>
        </w:rPr>
        <w:t xml:space="preserve">Ecode </w:t>
      </w:r>
      <w:r>
        <w:rPr>
          <w:spacing w:val="-1"/>
        </w:rPr>
        <w:t xml:space="preserve">等主要技术方案，吸收借鉴全球相关研究成果与探索经验， </w:t>
      </w:r>
      <w:r>
        <w:rPr>
          <w:spacing w:val="-2"/>
        </w:rPr>
        <w:t>并在实践中积极创新，逐步形成既顺应国际发展趋势，又符</w:t>
      </w:r>
      <w:r>
        <w:rPr>
          <w:spacing w:val="-3"/>
        </w:rPr>
        <w:t>合我国产业需求的标识编码与解析服务能力，并促进工业互联网网络、平台、安全三大体系的协同发展。</w:t>
      </w:r>
    </w:p>
    <w:p>
      <w:pPr>
        <w:pStyle w:val="3"/>
        <w:spacing w:line="364" w:lineRule="auto"/>
        <w:ind w:left="120" w:right="228" w:firstLine="640"/>
      </w:pPr>
      <w:r>
        <w:t>我国工业互联网标识解析体系由国际根节点、国家顶级节点、二级节点、企业节点、递归节点等要素组成。</w:t>
      </w:r>
    </w:p>
    <w:p>
      <w:pPr>
        <w:pStyle w:val="3"/>
        <w:spacing w:before="168" w:line="364" w:lineRule="auto"/>
        <w:ind w:left="120" w:right="277" w:firstLine="640"/>
        <w:jc w:val="both"/>
      </w:pPr>
      <w:r>
        <w:rPr>
          <w:spacing w:val="-4"/>
        </w:rPr>
        <w:t>其中，</w:t>
      </w:r>
      <w:r>
        <w:rPr>
          <w:rFonts w:hint="eastAsia" w:ascii="黑体" w:eastAsia="黑体"/>
        </w:rPr>
        <w:t>国际根节点</w:t>
      </w:r>
      <w:r>
        <w:rPr>
          <w:spacing w:val="-4"/>
        </w:rPr>
        <w:t>：是指一种标识体系管理的最高层级服务节点，提供面向全球范围公共的根层级的标识服务，并</w:t>
      </w:r>
      <w:r>
        <w:t>不限于特定国家或地区。</w:t>
      </w:r>
    </w:p>
    <w:p>
      <w:pPr>
        <w:pStyle w:val="3"/>
        <w:spacing w:line="364" w:lineRule="auto"/>
        <w:ind w:left="120" w:right="277" w:firstLine="640"/>
        <w:jc w:val="both"/>
      </w:pPr>
      <w:r>
        <w:rPr>
          <w:rFonts w:hint="eastAsia" w:ascii="黑体" w:eastAsia="黑体"/>
        </w:rPr>
        <w:t>国家顶级节点</w:t>
      </w:r>
      <w:r>
        <w:rPr>
          <w:spacing w:val="-6"/>
        </w:rPr>
        <w:t>：是指一个国家或地区内部最顶级的标识</w:t>
      </w:r>
      <w:r>
        <w:rPr>
          <w:spacing w:val="-4"/>
        </w:rPr>
        <w:t>服务节点，能够面向全国范围提供顶级标识解析服务，以及标识备案、标识认证等管理能力。国家顶级节点既要与各种</w:t>
      </w:r>
      <w:r>
        <w:rPr>
          <w:spacing w:val="-3"/>
        </w:rPr>
        <w:t>标识体系的国际根节点保持连通，又要连通国内的各种二级</w:t>
      </w:r>
      <w:r>
        <w:t>及以下其他标识服务节点。</w:t>
      </w:r>
    </w:p>
    <w:p>
      <w:pPr>
        <w:pStyle w:val="3"/>
        <w:spacing w:line="364" w:lineRule="auto"/>
        <w:ind w:left="120" w:right="261" w:firstLine="640"/>
        <w:jc w:val="both"/>
      </w:pPr>
      <w:r>
        <w:rPr>
          <w:rFonts w:hint="eastAsia" w:ascii="黑体" w:eastAsia="黑体"/>
          <w:spacing w:val="4"/>
        </w:rPr>
        <w:t>二级节点</w:t>
      </w:r>
      <w:r>
        <w:rPr>
          <w:rFonts w:ascii="Times New Roman" w:eastAsia="Times New Roman"/>
          <w:spacing w:val="19"/>
        </w:rPr>
        <w:t xml:space="preserve">: </w:t>
      </w:r>
      <w:r>
        <w:t>是面向特定行业或者多个行业提供标识服务</w:t>
      </w:r>
      <w:r>
        <w:rPr>
          <w:spacing w:val="-3"/>
        </w:rPr>
        <w:t>的公共节点。二级节点既要向上与国家顶级节点对接，又要</w:t>
      </w:r>
      <w:r>
        <w:rPr>
          <w:spacing w:val="-4"/>
        </w:rPr>
        <w:t>向下为工业企业分配标识编码及提供标识注册、标识解析、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8"/>
        <w:jc w:val="both"/>
      </w:pPr>
      <w:r>
        <w:rPr>
          <w:spacing w:val="-3"/>
        </w:rPr>
        <w:t>标识数据服务等，同时满足安全性、稳定性和扩展性等方面</w:t>
      </w:r>
      <w:r>
        <w:rPr>
          <w:spacing w:val="-4"/>
        </w:rPr>
        <w:t>的要求。作为推动标识产业应用规模性发展的主要抓手，二</w:t>
      </w:r>
      <w:r>
        <w:rPr>
          <w:spacing w:val="-3"/>
        </w:rPr>
        <w:t>级节点是打造有价值的行业级标识应用、探索可持续发展业</w:t>
      </w:r>
      <w:r>
        <w:t>务模式的关键。</w:t>
      </w:r>
    </w:p>
    <w:p>
      <w:pPr>
        <w:pStyle w:val="3"/>
        <w:spacing w:line="364" w:lineRule="auto"/>
        <w:ind w:left="120" w:right="117" w:firstLine="640"/>
      </w:pPr>
      <w:r>
        <w:rPr>
          <w:rFonts w:hint="eastAsia" w:ascii="黑体" w:eastAsia="黑体"/>
        </w:rPr>
        <w:t>企业节点</w:t>
      </w:r>
      <w:r>
        <w:rPr>
          <w:spacing w:val="-4"/>
        </w:rPr>
        <w:t>：是指一个企业内部的标识服务节点，能够面</w:t>
      </w:r>
      <w:r>
        <w:rPr>
          <w:spacing w:val="-17"/>
        </w:rPr>
        <w:t xml:space="preserve">向特定企业提供标识注册、标识解析服务、标识数据服务等， </w:t>
      </w:r>
      <w:r>
        <w:t>既可以独立部署，也可以作为企业信息系统的组成要素。</w:t>
      </w:r>
    </w:p>
    <w:p>
      <w:pPr>
        <w:pStyle w:val="3"/>
        <w:spacing w:line="364" w:lineRule="auto"/>
        <w:ind w:left="120" w:right="277" w:firstLine="640"/>
        <w:jc w:val="both"/>
      </w:pPr>
      <w:r>
        <w:drawing>
          <wp:anchor distT="0" distB="0" distL="0" distR="0" simplePos="0" relativeHeight="25117491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356870</wp:posOffset>
            </wp:positionV>
            <wp:extent cx="3801110" cy="3048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t>递归节点</w:t>
      </w:r>
      <w:r>
        <w:rPr>
          <w:spacing w:val="-5"/>
        </w:rPr>
        <w:t>：是指标识解析体系的关键性入口设施，能够</w:t>
      </w:r>
      <w:r>
        <w:rPr>
          <w:spacing w:val="-3"/>
        </w:rPr>
        <w:t>通过缓存等技术手段提升整体服务性能。当收到客户端的标</w:t>
      </w:r>
      <w:r>
        <w:rPr>
          <w:spacing w:val="-4"/>
        </w:rPr>
        <w:t>识解析请求时，递归节点会首先查看本地缓存是否有查询结</w:t>
      </w:r>
      <w:r>
        <w:rPr>
          <w:spacing w:val="-5"/>
        </w:rPr>
        <w:t>果，如果没有，则会通过标识解析服务器返回的应答路径查询，直至最终查询到标识所关联的地址或者信息，将其返回</w:t>
      </w:r>
      <w:r>
        <w:t>给客户端，并将请求结果进行缓存。</w:t>
      </w:r>
    </w:p>
    <w:p>
      <w:pPr>
        <w:pStyle w:val="3"/>
        <w:spacing w:line="364" w:lineRule="auto"/>
        <w:ind w:left="120" w:right="168" w:firstLine="640"/>
        <w:jc w:val="both"/>
      </w:pPr>
      <w:r>
        <w:rPr>
          <w:spacing w:val="-4"/>
        </w:rPr>
        <w:t>此外，标识解析服务的查询触发，可以是来自企业信息系</w:t>
      </w:r>
      <w:r>
        <w:rPr>
          <w:color w:val="0C0C0C"/>
          <w:spacing w:val="-9"/>
        </w:rPr>
        <w:t xml:space="preserve">统、工业互联网平台、工业互联网 </w:t>
      </w:r>
      <w:r>
        <w:rPr>
          <w:rFonts w:ascii="Times New Roman" w:eastAsia="Times New Roman"/>
          <w:color w:val="0C0C0C"/>
        </w:rPr>
        <w:t xml:space="preserve">APP </w:t>
      </w:r>
      <w:r>
        <w:rPr>
          <w:color w:val="0C0C0C"/>
          <w:spacing w:val="-2"/>
        </w:rPr>
        <w:t>等多种不同形式。</w:t>
      </w:r>
    </w:p>
    <w:p>
      <w:pPr>
        <w:pStyle w:val="3"/>
        <w:spacing w:line="364" w:lineRule="auto"/>
        <w:ind w:left="120" w:right="271" w:firstLine="640"/>
        <w:jc w:val="both"/>
      </w:pPr>
      <w:r>
        <w:rPr>
          <w:color w:val="0C0C0C"/>
          <w:spacing w:val="-9"/>
        </w:rPr>
        <w:t xml:space="preserve">标识分配机构指负责 </w:t>
      </w:r>
      <w:r>
        <w:rPr>
          <w:rFonts w:ascii="Times New Roman" w:eastAsia="Times New Roman"/>
          <w:color w:val="0C0C0C"/>
        </w:rPr>
        <w:t>GS1</w:t>
      </w:r>
      <w:r>
        <w:rPr>
          <w:color w:val="0C0C0C"/>
          <w:spacing w:val="-46"/>
        </w:rPr>
        <w:t>、</w:t>
      </w:r>
      <w:r>
        <w:rPr>
          <w:rFonts w:ascii="Times New Roman" w:eastAsia="Times New Roman"/>
          <w:color w:val="0C0C0C"/>
        </w:rPr>
        <w:t>Handle</w:t>
      </w:r>
      <w:r>
        <w:rPr>
          <w:color w:val="0C0C0C"/>
          <w:spacing w:val="-46"/>
        </w:rPr>
        <w:t>、</w:t>
      </w:r>
      <w:r>
        <w:rPr>
          <w:rFonts w:ascii="Times New Roman" w:eastAsia="Times New Roman"/>
          <w:color w:val="0C0C0C"/>
        </w:rPr>
        <w:t>OID</w:t>
      </w:r>
      <w:r>
        <w:rPr>
          <w:color w:val="0C0C0C"/>
          <w:spacing w:val="-46"/>
        </w:rPr>
        <w:t>、</w:t>
      </w:r>
      <w:r>
        <w:rPr>
          <w:rFonts w:ascii="Times New Roman" w:eastAsia="Times New Roman"/>
          <w:color w:val="0C0C0C"/>
        </w:rPr>
        <w:t>Ecode</w:t>
      </w:r>
      <w:r>
        <w:rPr>
          <w:rFonts w:ascii="Times New Roman" w:eastAsia="Times New Roman"/>
          <w:color w:val="0C0C0C"/>
          <w:spacing w:val="-21"/>
        </w:rPr>
        <w:t xml:space="preserve"> </w:t>
      </w:r>
      <w:r>
        <w:rPr>
          <w:color w:val="0C0C0C"/>
        </w:rPr>
        <w:t>等标识编码分配的机构。</w:t>
      </w:r>
    </w:p>
    <w:p>
      <w:pPr>
        <w:pStyle w:val="3"/>
        <w:spacing w:before="7"/>
        <w:rPr>
          <w:sz w:val="27"/>
        </w:rPr>
      </w:pPr>
    </w:p>
    <w:p>
      <w:pPr>
        <w:pStyle w:val="2"/>
        <w:spacing w:before="1"/>
      </w:pPr>
      <w:bookmarkStart w:id="4" w:name="_bookmark4"/>
      <w:bookmarkEnd w:id="4"/>
      <w:r>
        <w:t>二、工业互联网标识解析二级节点的定位和作用</w:t>
      </w:r>
    </w:p>
    <w:p>
      <w:pPr>
        <w:pStyle w:val="3"/>
        <w:spacing w:before="11"/>
        <w:rPr>
          <w:rFonts w:ascii="黑体"/>
          <w:b/>
          <w:sz w:val="28"/>
        </w:rPr>
      </w:pPr>
    </w:p>
    <w:p>
      <w:pPr>
        <w:pStyle w:val="3"/>
        <w:spacing w:line="364" w:lineRule="auto"/>
        <w:ind w:left="120" w:right="259" w:firstLine="640"/>
        <w:jc w:val="both"/>
      </w:pPr>
      <w:r>
        <w:t xml:space="preserve">二级节点是标识解析体系中直接服务企业的核心环节。作为国家工业互联网标识解析体系的重要组成部分，为企业提供标识注册和标识解析服务，二级节点应支持 </w:t>
      </w:r>
      <w:r>
        <w:rPr>
          <w:rFonts w:ascii="Times New Roman" w:eastAsia="Times New Roman"/>
        </w:rPr>
        <w:t>GS1</w:t>
      </w:r>
      <w:r>
        <w:t>、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4"/>
        <w:jc w:val="both"/>
      </w:pPr>
      <w:r>
        <w:drawing>
          <wp:anchor distT="0" distB="0" distL="0" distR="0" simplePos="0" relativeHeight="251175936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3151505</wp:posOffset>
            </wp:positionV>
            <wp:extent cx="3801110" cy="30480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Handle</w:t>
      </w:r>
      <w:r>
        <w:rPr>
          <w:spacing w:val="-44"/>
        </w:rPr>
        <w:t>、</w:t>
      </w:r>
      <w:r>
        <w:rPr>
          <w:rFonts w:ascii="Times New Roman" w:eastAsia="Times New Roman"/>
        </w:rPr>
        <w:t>OID</w:t>
      </w:r>
      <w:r>
        <w:rPr>
          <w:spacing w:val="-43"/>
        </w:rPr>
        <w:t>、</w:t>
      </w:r>
      <w:r>
        <w:rPr>
          <w:rFonts w:ascii="Times New Roman" w:eastAsia="Times New Roman"/>
        </w:rPr>
        <w:t>Ecode</w:t>
      </w:r>
      <w:r>
        <w:rPr>
          <w:rFonts w:ascii="Times New Roman" w:eastAsia="Times New Roman"/>
          <w:spacing w:val="-26"/>
        </w:rPr>
        <w:t xml:space="preserve"> </w:t>
      </w:r>
      <w:r>
        <w:rPr>
          <w:spacing w:val="-4"/>
        </w:rPr>
        <w:t>等主要技术方案中的一种或多种。随着</w:t>
      </w:r>
      <w:r>
        <w:rPr>
          <w:spacing w:val="-6"/>
        </w:rPr>
        <w:t>标识解析应用的快速发展，二级节点是满足行业需求、扩展</w:t>
      </w:r>
      <w:r>
        <w:rPr>
          <w:spacing w:val="-8"/>
        </w:rPr>
        <w:t>标识解析服务能力、服务范围、服务深度的重要设施，成为构建安全、稳定、高效、可靠的工业互联网标识解析体系的</w:t>
      </w:r>
      <w:r>
        <w:rPr>
          <w:spacing w:val="10"/>
          <w:w w:val="95"/>
        </w:rPr>
        <w:t xml:space="preserve">重要基础和支撑环节。二级节点是推动标识应用的重要抓 </w:t>
      </w:r>
      <w:r>
        <w:rPr>
          <w:spacing w:val="-1"/>
        </w:rPr>
        <w:t>手。二级节点直接面向行业企业提供服务，是标识服务的窗</w:t>
      </w:r>
      <w:r>
        <w:rPr>
          <w:spacing w:val="-4"/>
        </w:rPr>
        <w:t>口。从这个意义上讲，二级节点的发展情况直接决定了标识</w:t>
      </w:r>
      <w:r>
        <w:rPr>
          <w:spacing w:val="-6"/>
        </w:rPr>
        <w:t>解析体系在应用中的发展情况。首先，二级节点是构建行业</w:t>
      </w:r>
      <w:r>
        <w:rPr>
          <w:spacing w:val="-9"/>
        </w:rPr>
        <w:t>级标识解析应用的平台，可以提供应用支撑能力，在充分保</w:t>
      </w:r>
      <w:r>
        <w:rPr>
          <w:spacing w:val="-2"/>
        </w:rPr>
        <w:t>证数据主权的前提下，可以促进跨企业的信息共享和信息交</w:t>
      </w:r>
      <w:r>
        <w:rPr>
          <w:spacing w:val="-5"/>
        </w:rPr>
        <w:t>易；其次，二级节点本身将产生大量有价值的数据，包括注</w:t>
      </w:r>
      <w:r>
        <w:rPr>
          <w:spacing w:val="-6"/>
        </w:rPr>
        <w:t>册信息、解析日志等，通过对数据进行分析和挖掘就可能衍生出很多新的应用和模式。</w:t>
      </w:r>
    </w:p>
    <w:p>
      <w:pPr>
        <w:pStyle w:val="3"/>
        <w:spacing w:line="364" w:lineRule="auto"/>
        <w:ind w:left="120" w:right="277" w:firstLine="640"/>
        <w:jc w:val="both"/>
      </w:pPr>
      <w:r>
        <w:rPr>
          <w:spacing w:val="-3"/>
        </w:rPr>
        <w:t>二级节点是打造标识生态的重要引擎。工业互联网标识</w:t>
      </w:r>
      <w:r>
        <w:rPr>
          <w:spacing w:val="-4"/>
        </w:rPr>
        <w:t>解析体系不仅是基础设施，围绕标识标签、标识读写器、标识解析软硬件集成、标识解析应用、标识解析体系运营、标识解析公共服务等，可以形成一个巨大的产业生态体系。在</w:t>
      </w:r>
      <w:r>
        <w:rPr>
          <w:spacing w:val="-3"/>
        </w:rPr>
        <w:t>二级节点建设和推广过程中，可以加速产业聚集，推动标识</w:t>
      </w:r>
      <w:r>
        <w:t>产业生态培育。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2"/>
        <w:spacing w:before="27"/>
      </w:pPr>
      <w:bookmarkStart w:id="5" w:name="_bookmark5"/>
      <w:bookmarkEnd w:id="5"/>
      <w:r>
        <w:t>三、工业互联网标识解析二级节点的类型和命名规则</w:t>
      </w:r>
    </w:p>
    <w:p>
      <w:pPr>
        <w:pStyle w:val="3"/>
        <w:spacing w:before="10"/>
        <w:rPr>
          <w:rFonts w:ascii="黑体"/>
          <w:b/>
          <w:sz w:val="29"/>
        </w:rPr>
      </w:pPr>
    </w:p>
    <w:p>
      <w:pPr>
        <w:pStyle w:val="2"/>
        <w:rPr>
          <w:rFonts w:hint="eastAsia" w:ascii="Microsoft JhengHei" w:eastAsia="Microsoft JhengHei"/>
        </w:rPr>
      </w:pPr>
      <w:bookmarkStart w:id="6" w:name="_bookmark6"/>
      <w:bookmarkEnd w:id="6"/>
      <w:r>
        <w:rPr>
          <w:rFonts w:hint="eastAsia" w:ascii="Microsoft JhengHei" w:eastAsia="Microsoft JhengHei"/>
        </w:rPr>
        <w:t>（一）二级节点类型</w:t>
      </w:r>
    </w:p>
    <w:p>
      <w:pPr>
        <w:pStyle w:val="3"/>
        <w:spacing w:before="283"/>
        <w:ind w:left="761"/>
      </w:pPr>
      <w:r>
        <w:t>根据服务范围，二级节点可以划分为两类：</w:t>
      </w:r>
    </w:p>
    <w:p>
      <w:pPr>
        <w:pStyle w:val="3"/>
        <w:spacing w:before="211" w:line="364" w:lineRule="auto"/>
        <w:ind w:left="120" w:right="176" w:firstLine="640"/>
        <w:jc w:val="right"/>
      </w:pPr>
      <w:r>
        <w:drawing>
          <wp:anchor distT="0" distB="0" distL="0" distR="0" simplePos="0" relativeHeight="251176960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1741170</wp:posOffset>
            </wp:positionV>
            <wp:extent cx="3801110" cy="30480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w w:val="95"/>
        </w:rPr>
        <w:t>行业型二级节点，</w:t>
      </w:r>
      <w:r>
        <w:rPr>
          <w:w w:val="95"/>
        </w:rPr>
        <w:t>指面向特定行业门类提供标识注册、 标</w:t>
      </w:r>
      <w:r>
        <w:rPr>
          <w:spacing w:val="-3"/>
          <w:w w:val="95"/>
        </w:rPr>
        <w:t xml:space="preserve">识解析服务、标识数据服务等。此处行业门类的颗粒度是 </w:t>
      </w:r>
      <w:r>
        <w:t>参考国家统计局发布的国家标准《GB/T 4754</w:t>
      </w:r>
      <w:r>
        <w:rPr>
          <w:rFonts w:hint="eastAsia" w:ascii="仿宋" w:hAnsi="仿宋" w:eastAsia="仿宋"/>
        </w:rPr>
        <w:t>—</w:t>
      </w:r>
      <w:r>
        <w:t>2017</w:t>
      </w:r>
      <w:r>
        <w:rPr>
          <w:spacing w:val="-7"/>
        </w:rPr>
        <w:t xml:space="preserve"> 国民经</w:t>
      </w:r>
      <w:r>
        <w:rPr>
          <w:spacing w:val="7"/>
          <w:w w:val="95"/>
        </w:rPr>
        <w:t>济行</w:t>
      </w:r>
      <w:r>
        <w:rPr>
          <w:spacing w:val="5"/>
          <w:w w:val="95"/>
        </w:rPr>
        <w:t>业分类》中所定义的</w:t>
      </w:r>
      <w:r>
        <w:rPr>
          <w:rFonts w:hint="eastAsia" w:ascii="黑体" w:hAnsi="黑体" w:eastAsia="黑体"/>
          <w:spacing w:val="-13"/>
          <w:w w:val="95"/>
        </w:rPr>
        <w:t>“中类”或“小类”</w:t>
      </w:r>
      <w:r>
        <w:rPr>
          <w:spacing w:val="3"/>
          <w:w w:val="95"/>
        </w:rPr>
        <w:t>。例如“</w:t>
      </w:r>
      <w:r>
        <w:rPr>
          <w:w w:val="95"/>
        </w:rPr>
        <w:t>2018 年工业</w:t>
      </w:r>
      <w:r>
        <w:rPr>
          <w:spacing w:val="-2"/>
          <w:w w:val="95"/>
        </w:rPr>
        <w:t xml:space="preserve">互联网创新发展专项工程”中所支持的青岛中车四方 </w:t>
      </w:r>
      <w:r>
        <w:t>牵头的二</w:t>
      </w:r>
      <w:r>
        <w:rPr>
          <w:spacing w:val="-9"/>
        </w:rPr>
        <w:t xml:space="preserve">级节点建设属于中类 </w:t>
      </w:r>
      <w:r>
        <w:rPr>
          <w:spacing w:val="-13"/>
        </w:rPr>
        <w:t>371</w:t>
      </w:r>
      <w:r>
        <w:rPr>
          <w:spacing w:val="-18"/>
        </w:rPr>
        <w:t>“铁路运输设备制造”，北汽福田牵</w:t>
      </w:r>
      <w:r>
        <w:rPr>
          <w:spacing w:val="-24"/>
        </w:rPr>
        <w:t xml:space="preserve">头的二级节点建设属于中类 </w:t>
      </w:r>
      <w:r>
        <w:t>361</w:t>
      </w:r>
      <w:r>
        <w:rPr>
          <w:spacing w:val="-20"/>
        </w:rPr>
        <w:t>“汽车整车制造”。</w:t>
      </w:r>
      <w:r>
        <w:rPr>
          <w:rFonts w:hint="eastAsia" w:ascii="黑体" w:hAnsi="黑体" w:eastAsia="黑体"/>
          <w:w w:val="95"/>
        </w:rPr>
        <w:t>综合型二</w:t>
      </w:r>
      <w:r>
        <w:rPr>
          <w:rFonts w:hint="eastAsia" w:ascii="黑体" w:hAnsi="黑体" w:eastAsia="黑体"/>
          <w:spacing w:val="-5"/>
          <w:w w:val="95"/>
        </w:rPr>
        <w:t>级节点，</w:t>
      </w:r>
      <w:r>
        <w:rPr>
          <w:w w:val="95"/>
        </w:rPr>
        <w:t>指面向两个及两个以上行业提供标识</w:t>
      </w:r>
    </w:p>
    <w:p>
      <w:pPr>
        <w:pStyle w:val="3"/>
        <w:spacing w:line="405" w:lineRule="exact"/>
        <w:ind w:left="120"/>
      </w:pPr>
      <w:r>
        <w:t>注册、标识解析服务、标识数据服务的二级节点。</w:t>
      </w:r>
    </w:p>
    <w:p>
      <w:pPr>
        <w:pStyle w:val="3"/>
        <w:spacing w:before="11"/>
        <w:rPr>
          <w:sz w:val="37"/>
        </w:rPr>
      </w:pPr>
    </w:p>
    <w:p>
      <w:pPr>
        <w:pStyle w:val="2"/>
        <w:rPr>
          <w:rFonts w:hint="eastAsia" w:ascii="Microsoft JhengHei" w:eastAsia="Microsoft JhengHei"/>
        </w:rPr>
      </w:pPr>
      <w:bookmarkStart w:id="7" w:name="_bookmark7"/>
      <w:bookmarkEnd w:id="7"/>
      <w:r>
        <w:rPr>
          <w:rFonts w:hint="eastAsia" w:ascii="Microsoft JhengHei" w:eastAsia="Microsoft JhengHei"/>
        </w:rPr>
        <w:t>（二）二级节点命名规则</w:t>
      </w:r>
    </w:p>
    <w:p>
      <w:pPr>
        <w:pStyle w:val="3"/>
        <w:spacing w:before="283" w:line="364" w:lineRule="auto"/>
        <w:ind w:left="120" w:right="277" w:firstLine="640"/>
        <w:jc w:val="both"/>
      </w:pPr>
      <w:r>
        <w:t>行业型二级节点采用</w:t>
      </w:r>
      <w:r>
        <w:rPr>
          <w:rFonts w:hint="eastAsia" w:ascii="黑体" w:hAnsi="黑体" w:eastAsia="黑体"/>
        </w:rPr>
        <w:t>不排他</w:t>
      </w:r>
      <w:r>
        <w:rPr>
          <w:spacing w:val="-5"/>
        </w:rPr>
        <w:t>的原则，同一行业可建立多</w:t>
      </w:r>
      <w:r>
        <w:rPr>
          <w:spacing w:val="-4"/>
        </w:rPr>
        <w:t>个行业型二级节点，为区分同一行业的不同二级节点，显性</w:t>
      </w:r>
      <w:r>
        <w:rPr>
          <w:spacing w:val="-3"/>
        </w:rPr>
        <w:t>化二级节点责任主体，命名规则采用“工业互联网标识解析</w:t>
      </w:r>
      <w:r>
        <w:rPr>
          <w:spacing w:val="6"/>
          <w:w w:val="99"/>
        </w:rPr>
        <w:t>二级节点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行业类别+二级节点责任主体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单位简称</w:t>
      </w:r>
      <w:r>
        <w:rPr>
          <w:spacing w:val="-154"/>
          <w:w w:val="99"/>
        </w:rPr>
        <w:t>））</w:t>
      </w:r>
      <w:r>
        <w:rPr>
          <w:spacing w:val="2"/>
          <w:w w:val="99"/>
        </w:rPr>
        <w:t>”的</w:t>
      </w:r>
      <w:r>
        <w:rPr>
          <w:spacing w:val="-4"/>
        </w:rPr>
        <w:t>形式，例如青岛中车四方牵头的二级节点命名为“工业互联</w:t>
      </w:r>
      <w:r>
        <w:rPr>
          <w:spacing w:val="11"/>
          <w:w w:val="95"/>
        </w:rPr>
        <w:t>网标识解析二级节点（</w:t>
      </w:r>
      <w:r>
        <w:rPr>
          <w:spacing w:val="10"/>
          <w:w w:val="95"/>
        </w:rPr>
        <w:t xml:space="preserve">铁路运输设备制造行业青岛中车四 </w:t>
      </w:r>
      <w:r>
        <w:rPr>
          <w:spacing w:val="10"/>
        </w:rPr>
        <w:t>方</w:t>
      </w:r>
      <w:r>
        <w:rPr>
          <w:spacing w:val="-160"/>
        </w:rPr>
        <w:t>）</w:t>
      </w:r>
      <w:r>
        <w:rPr>
          <w:spacing w:val="-80"/>
        </w:rPr>
        <w:t>”。</w:t>
      </w:r>
    </w:p>
    <w:p>
      <w:pPr>
        <w:pStyle w:val="3"/>
        <w:spacing w:line="407" w:lineRule="exact"/>
        <w:ind w:left="761"/>
      </w:pPr>
      <w:r>
        <w:t>综合型二级节点命名规则采用“工业互联网标识解析综</w:t>
      </w:r>
    </w:p>
    <w:p>
      <w:pPr>
        <w:spacing w:after="0" w:line="407" w:lineRule="exact"/>
        <w:sectPr>
          <w:pgSz w:w="11900" w:h="16850"/>
          <w:pgMar w:top="152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62"/>
      </w:pPr>
      <w:r>
        <w:rPr>
          <w:w w:val="99"/>
        </w:rPr>
        <w:t>合型二级节点（二级节点责任主体（单位简称</w:t>
      </w:r>
      <w:r>
        <w:rPr>
          <w:spacing w:val="-161"/>
          <w:w w:val="99"/>
        </w:rPr>
        <w:t>））</w:t>
      </w:r>
      <w:r>
        <w:rPr>
          <w:spacing w:val="-4"/>
          <w:w w:val="99"/>
        </w:rPr>
        <w:t>”的形式，</w:t>
      </w:r>
      <w:r>
        <w:t>如工业互联网标识解析综合型二级节点（XX</w:t>
      </w:r>
      <w:r>
        <w:rPr>
          <w:spacing w:val="-28"/>
        </w:rPr>
        <w:t xml:space="preserve"> 公司</w:t>
      </w:r>
      <w:r>
        <w:rPr>
          <w:spacing w:val="-159"/>
        </w:rPr>
        <w:t>）。</w:t>
      </w:r>
    </w:p>
    <w:p>
      <w:pPr>
        <w:pStyle w:val="3"/>
        <w:spacing w:before="5"/>
        <w:rPr>
          <w:sz w:val="28"/>
        </w:rPr>
      </w:pPr>
    </w:p>
    <w:p>
      <w:pPr>
        <w:pStyle w:val="2"/>
      </w:pPr>
      <w:bookmarkStart w:id="8" w:name="_bookmark8"/>
      <w:bookmarkEnd w:id="8"/>
      <w:r>
        <w:t>四、工业互联网标识解析二级节点的建设内容</w:t>
      </w:r>
    </w:p>
    <w:p>
      <w:pPr>
        <w:pStyle w:val="3"/>
        <w:spacing w:before="10"/>
        <w:rPr>
          <w:rFonts w:ascii="黑体"/>
          <w:b/>
          <w:sz w:val="29"/>
        </w:rPr>
      </w:pPr>
    </w:p>
    <w:p>
      <w:pPr>
        <w:pStyle w:val="2"/>
        <w:spacing w:before="1"/>
        <w:rPr>
          <w:rFonts w:hint="eastAsia" w:ascii="Microsoft JhengHei" w:eastAsia="Microsoft JhengHei"/>
        </w:rPr>
      </w:pPr>
      <w:bookmarkStart w:id="9" w:name="_bookmark9"/>
      <w:bookmarkEnd w:id="9"/>
      <w:r>
        <w:rPr>
          <w:rFonts w:hint="eastAsia" w:ascii="Microsoft JhengHei" w:eastAsia="Microsoft JhengHei"/>
        </w:rPr>
        <w:t>（一）总体框架</w:t>
      </w:r>
    </w:p>
    <w:p>
      <w:pPr>
        <w:pStyle w:val="3"/>
        <w:spacing w:before="282" w:line="364" w:lineRule="auto"/>
        <w:ind w:left="120" w:right="261" w:firstLine="640"/>
        <w:jc w:val="both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2189480</wp:posOffset>
            </wp:positionV>
            <wp:extent cx="5267960" cy="3296285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38" cy="3296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179008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1225550</wp:posOffset>
            </wp:positionV>
            <wp:extent cx="3801110" cy="30480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w w:val="95"/>
        </w:rPr>
        <w:t xml:space="preserve">工业互联网标识解析二级节点建设是一个综合性的系 </w:t>
      </w:r>
      <w:r>
        <w:rPr>
          <w:spacing w:val="-1"/>
        </w:rPr>
        <w:t>统工程，涉及标识编码分配和管理、信息系统建设和运营、</w:t>
      </w:r>
      <w:r>
        <w:rPr>
          <w:spacing w:val="-2"/>
        </w:rPr>
        <w:t>标识应用对接和推广等工作，整体架构可划分为管理、功能</w:t>
      </w:r>
      <w:r>
        <w:rPr>
          <w:spacing w:val="-5"/>
        </w:rPr>
        <w:t>和应用三大体系，其中二级节点行政管理机构为省信息通信</w:t>
      </w:r>
      <w:r>
        <w:rPr>
          <w:spacing w:val="-10"/>
        </w:rPr>
        <w:t xml:space="preserve">管理局信息。二级节点的总体框架如图 </w:t>
      </w:r>
      <w:r>
        <w:t>1</w:t>
      </w:r>
      <w:r>
        <w:rPr>
          <w:spacing w:val="-21"/>
        </w:rPr>
        <w:t xml:space="preserve"> 所示：</w:t>
      </w:r>
    </w:p>
    <w:p>
      <w:pPr>
        <w:spacing w:before="148"/>
        <w:ind w:left="631" w:right="151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图1 二级节点总体框架</w:t>
      </w:r>
    </w:p>
    <w:p>
      <w:pPr>
        <w:pStyle w:val="3"/>
        <w:spacing w:before="123" w:line="364" w:lineRule="auto"/>
        <w:ind w:left="120" w:right="228" w:firstLine="640"/>
      </w:pPr>
      <w:r>
        <w:t>其中，管理体系主要用于规范二级节点建设与运营相关的管理要求，包括编码规则、技术标准、管理规范和运营规</w:t>
      </w:r>
    </w:p>
    <w:p>
      <w:pPr>
        <w:spacing w:after="0" w:line="364" w:lineRule="auto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116"/>
      </w:pPr>
      <w:r>
        <w:drawing>
          <wp:anchor distT="0" distB="0" distL="0" distR="0" simplePos="0" relativeHeight="25118003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3151505</wp:posOffset>
            </wp:positionV>
            <wp:extent cx="3801110" cy="30480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范等；功能体系主要从信息系统建设的角度，在具备基础设</w:t>
      </w:r>
      <w:r>
        <w:rPr>
          <w:spacing w:val="-6"/>
        </w:rPr>
        <w:t>施的前提下，界定二级节点应提供的核心系统功能，包括标</w:t>
      </w:r>
      <w:r>
        <w:rPr>
          <w:spacing w:val="-16"/>
        </w:rPr>
        <w:t xml:space="preserve">识注册、标识解析、业务管理、标识数据管理、安全保障等； </w:t>
      </w:r>
      <w:r>
        <w:t>应用体系主要是明确如何基于二级节点与工业互联网平台、</w:t>
      </w:r>
      <w:r>
        <w:rPr>
          <w:spacing w:val="-3"/>
        </w:rPr>
        <w:t>工业企业信息系统、企业节点的对接，促进供应链管理、重</w:t>
      </w:r>
      <w:r>
        <w:rPr>
          <w:spacing w:val="-6"/>
        </w:rPr>
        <w:t>要产品追溯、产品全生命周期管理等应用；接口规范主要是</w:t>
      </w:r>
      <w:r>
        <w:rPr>
          <w:spacing w:val="-8"/>
        </w:rPr>
        <w:t>对二级节点与国家顶级节点、企业节点之间的运营管理监测接口、网络通信接口、数据传输格式等进行标准化约定。</w:t>
      </w:r>
    </w:p>
    <w:p>
      <w:pPr>
        <w:pStyle w:val="2"/>
        <w:spacing w:before="268"/>
        <w:rPr>
          <w:rFonts w:hint="eastAsia" w:ascii="Microsoft JhengHei" w:eastAsia="Microsoft JhengHei"/>
        </w:rPr>
      </w:pPr>
      <w:bookmarkStart w:id="10" w:name="_bookmark10"/>
      <w:bookmarkEnd w:id="10"/>
      <w:r>
        <w:rPr>
          <w:rFonts w:hint="eastAsia" w:ascii="Microsoft JhengHei" w:eastAsia="Microsoft JhengHei"/>
        </w:rPr>
        <w:t>（二）管理体系</w:t>
      </w:r>
    </w:p>
    <w:p>
      <w:pPr>
        <w:pStyle w:val="3"/>
        <w:spacing w:before="3"/>
        <w:rPr>
          <w:rFonts w:ascii="Microsoft JhengHei"/>
          <w:b/>
          <w:sz w:val="22"/>
        </w:rPr>
      </w:pPr>
    </w:p>
    <w:p>
      <w:pPr>
        <w:pStyle w:val="8"/>
        <w:numPr>
          <w:ilvl w:val="0"/>
          <w:numId w:val="1"/>
        </w:numPr>
        <w:tabs>
          <w:tab w:val="left" w:pos="363"/>
        </w:tabs>
        <w:spacing w:before="1" w:after="0" w:line="240" w:lineRule="auto"/>
        <w:ind w:left="362" w:right="0" w:hanging="243"/>
        <w:jc w:val="left"/>
        <w:rPr>
          <w:sz w:val="32"/>
        </w:rPr>
      </w:pPr>
      <w:r>
        <w:rPr>
          <w:sz w:val="32"/>
        </w:rPr>
        <w:t>编码规则</w:t>
      </w:r>
    </w:p>
    <w:p>
      <w:pPr>
        <w:pStyle w:val="3"/>
        <w:spacing w:before="1"/>
        <w:rPr>
          <w:sz w:val="31"/>
        </w:rPr>
      </w:pPr>
    </w:p>
    <w:p>
      <w:pPr>
        <w:pStyle w:val="3"/>
        <w:spacing w:before="1" w:line="364" w:lineRule="auto"/>
        <w:ind w:left="120" w:right="261" w:firstLine="640"/>
        <w:jc w:val="both"/>
      </w:pPr>
      <w:r>
        <w:rPr>
          <w:spacing w:val="-2"/>
        </w:rPr>
        <w:t>二级节点需要向标识分配机构申请，获取标识编码前缀</w:t>
      </w:r>
      <w:r>
        <w:rPr>
          <w:spacing w:val="-5"/>
        </w:rPr>
        <w:t>资源，在此基础上，为其服务对象提供标识编码的分配、管</w:t>
      </w:r>
      <w:r>
        <w:rPr>
          <w:spacing w:val="-7"/>
        </w:rPr>
        <w:t>理和解析服务。二级节点进行下级编码分配时，应遵守国家</w:t>
      </w:r>
      <w:r>
        <w:rPr>
          <w:spacing w:val="-8"/>
        </w:rPr>
        <w:t xml:space="preserve">有关法律法规要求以及工业互联网标识解析体系总体要求， </w:t>
      </w:r>
      <w:r>
        <w:rPr>
          <w:spacing w:val="-3"/>
        </w:rPr>
        <w:t>并符合所在行业的国际标准、国家标准、行业标准等</w:t>
      </w:r>
      <w:r>
        <w:t>（如所在行业无相关标准时，应积极推动编码规则标准的制定</w:t>
      </w:r>
      <w:r>
        <w:rPr>
          <w:spacing w:val="-161"/>
        </w:rPr>
        <w:t>）</w:t>
      </w:r>
      <w:r>
        <w:t>。</w:t>
      </w:r>
    </w:p>
    <w:p>
      <w:pPr>
        <w:pStyle w:val="3"/>
        <w:spacing w:before="8"/>
        <w:rPr>
          <w:sz w:val="29"/>
        </w:rPr>
      </w:pPr>
    </w:p>
    <w:p>
      <w:pPr>
        <w:pStyle w:val="8"/>
        <w:numPr>
          <w:ilvl w:val="0"/>
          <w:numId w:val="1"/>
        </w:numPr>
        <w:tabs>
          <w:tab w:val="left" w:pos="363"/>
        </w:tabs>
        <w:spacing w:before="0" w:after="0" w:line="240" w:lineRule="auto"/>
        <w:ind w:left="362" w:right="0" w:hanging="243"/>
        <w:jc w:val="left"/>
        <w:rPr>
          <w:sz w:val="32"/>
        </w:rPr>
      </w:pPr>
      <w:r>
        <w:rPr>
          <w:sz w:val="32"/>
        </w:rPr>
        <w:t>技术标准</w:t>
      </w:r>
    </w:p>
    <w:p>
      <w:pPr>
        <w:pStyle w:val="3"/>
        <w:spacing w:before="4"/>
        <w:rPr>
          <w:sz w:val="31"/>
        </w:rPr>
      </w:pPr>
    </w:p>
    <w:p>
      <w:pPr>
        <w:pStyle w:val="3"/>
        <w:spacing w:line="364" w:lineRule="auto"/>
        <w:ind w:left="120" w:right="261" w:firstLine="640"/>
        <w:jc w:val="both"/>
      </w:pPr>
      <w:r>
        <w:rPr>
          <w:spacing w:val="-2"/>
        </w:rPr>
        <w:t>为统一行业共识、简化集成复杂度、加快标识解析推广</w:t>
      </w:r>
      <w:r>
        <w:rPr>
          <w:spacing w:val="-5"/>
        </w:rPr>
        <w:t>应用，二级节点应在符合国家工业互联网标识解析体系总体</w:t>
      </w:r>
      <w:r>
        <w:rPr>
          <w:spacing w:val="-6"/>
        </w:rPr>
        <w:t>要求和技术标准的前提下，结合本行业的特色和实际需求，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6"/>
        <w:jc w:val="both"/>
      </w:pPr>
      <w:r>
        <w:rPr>
          <w:spacing w:val="-4"/>
        </w:rPr>
        <w:t>研制相关技术标准，例如面向特定行业的供应链管理、重要</w:t>
      </w:r>
      <w:r>
        <w:rPr>
          <w:spacing w:val="-5"/>
        </w:rPr>
        <w:t>产品追溯、产品全生命周期管理等应用的工业互联网标识编码规范、面向特定行业原有应用的标识体系与工业互联网标</w:t>
      </w:r>
      <w:r>
        <w:rPr>
          <w:spacing w:val="-3"/>
        </w:rPr>
        <w:t>识体系的兼容与关联，面向特定行业的工业互联网标识解析二级节点接入要求、面向特定行业的工业互联网标识解析二</w:t>
      </w:r>
      <w:r>
        <w:rPr>
          <w:spacing w:val="-4"/>
        </w:rPr>
        <w:t>级节点接口规范、面向特定行业的工业互联网标识数据模型</w:t>
      </w:r>
      <w:r>
        <w:t>等。</w:t>
      </w:r>
    </w:p>
    <w:p>
      <w:pPr>
        <w:pStyle w:val="3"/>
        <w:spacing w:before="9"/>
        <w:rPr>
          <w:sz w:val="29"/>
        </w:rPr>
      </w:pPr>
    </w:p>
    <w:p>
      <w:pPr>
        <w:pStyle w:val="8"/>
        <w:numPr>
          <w:ilvl w:val="0"/>
          <w:numId w:val="1"/>
        </w:numPr>
        <w:tabs>
          <w:tab w:val="left" w:pos="363"/>
        </w:tabs>
        <w:spacing w:before="0" w:after="0" w:line="240" w:lineRule="auto"/>
        <w:ind w:left="362" w:right="0" w:hanging="243"/>
        <w:jc w:val="left"/>
        <w:rPr>
          <w:sz w:val="32"/>
        </w:rPr>
      </w:pPr>
      <w:r>
        <w:drawing>
          <wp:anchor distT="0" distB="0" distL="0" distR="0" simplePos="0" relativeHeight="251181056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113030</wp:posOffset>
            </wp:positionV>
            <wp:extent cx="3801110" cy="30480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管理规范</w:t>
      </w:r>
    </w:p>
    <w:p>
      <w:pPr>
        <w:pStyle w:val="3"/>
        <w:spacing w:before="1"/>
        <w:rPr>
          <w:sz w:val="31"/>
        </w:rPr>
      </w:pPr>
    </w:p>
    <w:p>
      <w:pPr>
        <w:pStyle w:val="3"/>
        <w:spacing w:before="1" w:line="364" w:lineRule="auto"/>
        <w:ind w:left="120" w:right="262" w:firstLine="640"/>
        <w:jc w:val="both"/>
      </w:pPr>
      <w:r>
        <w:rPr>
          <w:spacing w:val="14"/>
          <w:w w:val="95"/>
        </w:rPr>
        <w:t xml:space="preserve">二级节点应参照政府主管部门工业互联网标识解析体 </w:t>
      </w:r>
      <w:r>
        <w:rPr>
          <w:spacing w:val="-3"/>
        </w:rPr>
        <w:t>系的相关管理规范</w:t>
      </w:r>
      <w:r>
        <w:t>（如主管部门实施许可管理或有明确资质</w:t>
      </w:r>
      <w:r>
        <w:rPr>
          <w:spacing w:val="4"/>
          <w:w w:val="99"/>
        </w:rPr>
        <w:t>要求时，则应取得相应的许可和具备必要的资质</w:t>
      </w:r>
      <w:r>
        <w:rPr>
          <w:spacing w:val="-148"/>
          <w:w w:val="99"/>
        </w:rPr>
        <w:t>）</w:t>
      </w:r>
      <w:r>
        <w:rPr>
          <w:spacing w:val="5"/>
          <w:w w:val="99"/>
        </w:rPr>
        <w:t>，对申请</w:t>
      </w:r>
      <w:r>
        <w:rPr>
          <w:spacing w:val="-2"/>
        </w:rPr>
        <w:t>标识的客户进行身份核验，对所获取标识前缀的使用、二级</w:t>
      </w:r>
      <w:r>
        <w:rPr>
          <w:spacing w:val="-4"/>
        </w:rPr>
        <w:t>节点系统本身进行规范化管理，建立必要的流程、机制和制</w:t>
      </w:r>
      <w:r>
        <w:rPr>
          <w:spacing w:val="-5"/>
        </w:rPr>
        <w:t>度，并指导下级编码使用者遵守管理规范和技术标准。同时</w:t>
      </w:r>
      <w:r>
        <w:rPr>
          <w:spacing w:val="-7"/>
        </w:rPr>
        <w:t>建立业务与运营月报制度，及时向国家顶级节点同步相关情况。</w:t>
      </w:r>
    </w:p>
    <w:p>
      <w:pPr>
        <w:pStyle w:val="3"/>
        <w:spacing w:before="7"/>
        <w:rPr>
          <w:sz w:val="29"/>
        </w:rPr>
      </w:pPr>
    </w:p>
    <w:p>
      <w:pPr>
        <w:pStyle w:val="8"/>
        <w:numPr>
          <w:ilvl w:val="0"/>
          <w:numId w:val="1"/>
        </w:numPr>
        <w:tabs>
          <w:tab w:val="left" w:pos="363"/>
        </w:tabs>
        <w:spacing w:before="0" w:after="0" w:line="240" w:lineRule="auto"/>
        <w:ind w:left="362" w:right="0" w:hanging="243"/>
        <w:jc w:val="left"/>
        <w:rPr>
          <w:sz w:val="32"/>
        </w:rPr>
      </w:pPr>
      <w:r>
        <w:rPr>
          <w:sz w:val="32"/>
        </w:rPr>
        <w:t>运营规范</w:t>
      </w:r>
    </w:p>
    <w:p>
      <w:pPr>
        <w:pStyle w:val="3"/>
        <w:spacing w:before="4"/>
        <w:rPr>
          <w:sz w:val="31"/>
        </w:rPr>
      </w:pPr>
    </w:p>
    <w:p>
      <w:pPr>
        <w:pStyle w:val="3"/>
        <w:spacing w:line="364" w:lineRule="auto"/>
        <w:ind w:left="120" w:right="115" w:firstLine="640"/>
        <w:jc w:val="both"/>
      </w:pPr>
      <w:r>
        <w:rPr>
          <w:spacing w:val="14"/>
        </w:rPr>
        <w:t>二级节点应具备与标识运营管理相匹配的技术能力和</w:t>
      </w:r>
      <w:r>
        <w:rPr>
          <w:spacing w:val="-3"/>
        </w:rPr>
        <w:t>其他所需条件，保证持续投入，保障解析服务的安全稳定运</w:t>
      </w:r>
      <w:r>
        <w:rPr>
          <w:spacing w:val="-15"/>
        </w:rPr>
        <w:t>行，与行业主管部门和国家顶级节点保持常态化联系。例如，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6"/>
        <w:jc w:val="both"/>
      </w:pPr>
      <w:r>
        <w:rPr>
          <w:spacing w:val="-4"/>
        </w:rPr>
        <w:t>建立运维管理规范，保障服务可用性和准确性，建立信息安全管理、系统变更等方面的管理制度，按时进行安全及业务</w:t>
      </w:r>
      <w:r>
        <w:rPr>
          <w:spacing w:val="-6"/>
        </w:rPr>
        <w:t>审计；建立业务管理规范，明确标识申请、标识分配、业务</w:t>
      </w:r>
      <w:r>
        <w:rPr>
          <w:spacing w:val="-3"/>
        </w:rPr>
        <w:t>系统对接等业务流程和要求；建立和国家顶级节点的协同应</w:t>
      </w:r>
      <w:r>
        <w:t>急处置流程，在出现受攻击等行为时可协同处置。</w:t>
      </w:r>
    </w:p>
    <w:p>
      <w:pPr>
        <w:pStyle w:val="2"/>
        <w:spacing w:before="271"/>
        <w:rPr>
          <w:rFonts w:hint="eastAsia" w:ascii="Microsoft JhengHei" w:eastAsia="Microsoft JhengHei"/>
        </w:rPr>
      </w:pPr>
      <w:bookmarkStart w:id="11" w:name="_bookmark11"/>
      <w:bookmarkEnd w:id="11"/>
      <w:r>
        <w:rPr>
          <w:rFonts w:hint="eastAsia" w:ascii="Microsoft JhengHei" w:eastAsia="Microsoft JhengHei"/>
        </w:rPr>
        <w:t>（三）功能体系</w:t>
      </w:r>
    </w:p>
    <w:p>
      <w:pPr>
        <w:pStyle w:val="3"/>
        <w:spacing w:before="3"/>
        <w:rPr>
          <w:rFonts w:ascii="Microsoft JhengHei"/>
          <w:b/>
          <w:sz w:val="22"/>
        </w:rPr>
      </w:pPr>
    </w:p>
    <w:p>
      <w:pPr>
        <w:pStyle w:val="3"/>
        <w:spacing w:line="364" w:lineRule="auto"/>
        <w:ind w:left="120" w:right="229" w:firstLine="640"/>
      </w:pPr>
      <w:r>
        <w:drawing>
          <wp:anchor distT="0" distB="0" distL="0" distR="0" simplePos="0" relativeHeight="251182080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341630</wp:posOffset>
            </wp:positionV>
            <wp:extent cx="3801110" cy="30480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从功能视角出发，二级节点主要由五部分组成，包括标识注册、标识解析、业务管理、数据管理和安全保障。</w:t>
      </w:r>
    </w:p>
    <w:p>
      <w:pPr>
        <w:pStyle w:val="8"/>
        <w:numPr>
          <w:ilvl w:val="0"/>
          <w:numId w:val="2"/>
        </w:numPr>
        <w:tabs>
          <w:tab w:val="left" w:pos="442"/>
        </w:tabs>
        <w:spacing w:before="280" w:after="0" w:line="240" w:lineRule="auto"/>
        <w:ind w:left="442" w:right="0" w:hanging="322"/>
        <w:jc w:val="left"/>
        <w:rPr>
          <w:sz w:val="32"/>
        </w:rPr>
      </w:pPr>
      <w:r>
        <w:rPr>
          <w:sz w:val="32"/>
        </w:rPr>
        <w:t>标识注册</w:t>
      </w:r>
    </w:p>
    <w:p>
      <w:pPr>
        <w:pStyle w:val="3"/>
        <w:spacing w:before="1"/>
        <w:rPr>
          <w:sz w:val="31"/>
        </w:rPr>
      </w:pPr>
    </w:p>
    <w:p>
      <w:pPr>
        <w:pStyle w:val="3"/>
        <w:spacing w:before="1" w:line="364" w:lineRule="auto"/>
        <w:ind w:left="120" w:right="120" w:firstLine="640"/>
      </w:pPr>
      <w:r>
        <w:rPr>
          <w:spacing w:val="-1"/>
        </w:rPr>
        <w:t>标识注册主要是指针对工业互联网标识编码的规划、申</w:t>
      </w:r>
      <w:r>
        <w:rPr>
          <w:spacing w:val="-16"/>
        </w:rPr>
        <w:t xml:space="preserve">请与分配、使用情况反馈、生命周期管理、标识有效性管理， </w:t>
      </w:r>
      <w:r>
        <w:rPr>
          <w:spacing w:val="10"/>
        </w:rPr>
        <w:t>标识分配使用情况的信息收集以及标识关联信息的采集等</w:t>
      </w:r>
      <w:r>
        <w:rPr>
          <w:spacing w:val="-1"/>
        </w:rPr>
        <w:t>功能。此外，标识注册还可以提供企业标识前缀、产品和设</w:t>
      </w:r>
      <w:r>
        <w:rPr>
          <w:spacing w:val="-4"/>
        </w:rPr>
        <w:t>备标识的注册变更、删除、实名审核、数据查询、运营统计等服务功能。</w:t>
      </w:r>
    </w:p>
    <w:p>
      <w:pPr>
        <w:pStyle w:val="3"/>
        <w:spacing w:before="8"/>
        <w:rPr>
          <w:sz w:val="29"/>
        </w:rPr>
      </w:pPr>
    </w:p>
    <w:p>
      <w:pPr>
        <w:pStyle w:val="8"/>
        <w:numPr>
          <w:ilvl w:val="0"/>
          <w:numId w:val="2"/>
        </w:numPr>
        <w:tabs>
          <w:tab w:val="left" w:pos="442"/>
        </w:tabs>
        <w:spacing w:before="0" w:after="0" w:line="240" w:lineRule="auto"/>
        <w:ind w:left="442" w:right="0" w:hanging="322"/>
        <w:jc w:val="left"/>
        <w:rPr>
          <w:sz w:val="32"/>
        </w:rPr>
      </w:pPr>
      <w:r>
        <w:rPr>
          <w:sz w:val="32"/>
        </w:rPr>
        <w:t>标识解析</w:t>
      </w:r>
    </w:p>
    <w:p>
      <w:pPr>
        <w:pStyle w:val="3"/>
        <w:spacing w:before="4"/>
        <w:rPr>
          <w:sz w:val="31"/>
        </w:rPr>
      </w:pPr>
    </w:p>
    <w:p>
      <w:pPr>
        <w:pStyle w:val="3"/>
        <w:spacing w:line="364" w:lineRule="auto"/>
        <w:ind w:left="120" w:right="263" w:firstLine="640"/>
        <w:jc w:val="both"/>
      </w:pPr>
      <w:r>
        <w:rPr>
          <w:spacing w:val="14"/>
          <w:w w:val="95"/>
        </w:rPr>
        <w:t xml:space="preserve">二级节点的标识解析功能主要是为其分配的标识提供 </w:t>
      </w:r>
      <w:r>
        <w:rPr>
          <w:spacing w:val="-3"/>
        </w:rPr>
        <w:t>公共解析服务。对于由二级节点自身分配的标识编码，二级节点负责对其进行唯一性定位和标识基础应用信息查询。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8"/>
        <w:numPr>
          <w:ilvl w:val="0"/>
          <w:numId w:val="2"/>
        </w:numPr>
        <w:tabs>
          <w:tab w:val="left" w:pos="442"/>
        </w:tabs>
        <w:spacing w:before="24" w:after="0" w:line="240" w:lineRule="auto"/>
        <w:ind w:left="442" w:right="0" w:hanging="322"/>
        <w:jc w:val="left"/>
        <w:rPr>
          <w:sz w:val="32"/>
        </w:rPr>
      </w:pPr>
      <w:r>
        <w:rPr>
          <w:sz w:val="32"/>
        </w:rPr>
        <w:t>业务管理</w:t>
      </w:r>
    </w:p>
    <w:p>
      <w:pPr>
        <w:pStyle w:val="3"/>
        <w:spacing w:before="4"/>
        <w:rPr>
          <w:sz w:val="31"/>
        </w:rPr>
      </w:pPr>
    </w:p>
    <w:p>
      <w:pPr>
        <w:pStyle w:val="3"/>
        <w:spacing w:line="364" w:lineRule="auto"/>
        <w:ind w:left="120" w:right="262" w:firstLine="640"/>
        <w:jc w:val="both"/>
      </w:pPr>
      <w:r>
        <w:rPr>
          <w:spacing w:val="14"/>
          <w:w w:val="95"/>
        </w:rPr>
        <w:t xml:space="preserve">业务管理主要是指工业互联网标识注册和标识解析相 </w:t>
      </w:r>
      <w:r>
        <w:rPr>
          <w:spacing w:val="-4"/>
        </w:rPr>
        <w:t>关的用户管理、计费管理、审核等功能。其中，用户管理包</w:t>
      </w:r>
      <w:r>
        <w:rPr>
          <w:spacing w:val="-6"/>
        </w:rPr>
        <w:t>括平台管理员、企业用户和审核员；计费管理主要用于对标识注册、解析过程中产生的费用进行记录和结算；审核主要</w:t>
      </w:r>
      <w:r>
        <w:rPr>
          <w:spacing w:val="-8"/>
        </w:rPr>
        <w:t>为确保企业注册标识的有效性，即该标识对应的产品、设备是否真实存在，需要对标识进行审核。</w:t>
      </w:r>
    </w:p>
    <w:p>
      <w:pPr>
        <w:pStyle w:val="3"/>
        <w:spacing w:before="8"/>
        <w:rPr>
          <w:sz w:val="29"/>
        </w:rPr>
      </w:pPr>
    </w:p>
    <w:p>
      <w:pPr>
        <w:pStyle w:val="8"/>
        <w:numPr>
          <w:ilvl w:val="0"/>
          <w:numId w:val="2"/>
        </w:numPr>
        <w:tabs>
          <w:tab w:val="left" w:pos="442"/>
        </w:tabs>
        <w:spacing w:before="0" w:after="0" w:line="240" w:lineRule="auto"/>
        <w:ind w:left="442" w:right="0" w:hanging="322"/>
        <w:jc w:val="left"/>
        <w:rPr>
          <w:sz w:val="32"/>
        </w:rPr>
      </w:pPr>
      <w:r>
        <w:drawing>
          <wp:anchor distT="0" distB="0" distL="0" distR="0" simplePos="0" relativeHeight="251183104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-70485</wp:posOffset>
            </wp:positionV>
            <wp:extent cx="3801110" cy="30480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数据管理</w:t>
      </w:r>
    </w:p>
    <w:p>
      <w:pPr>
        <w:pStyle w:val="3"/>
        <w:spacing w:before="4"/>
        <w:rPr>
          <w:sz w:val="31"/>
        </w:rPr>
      </w:pPr>
    </w:p>
    <w:p>
      <w:pPr>
        <w:pStyle w:val="3"/>
        <w:spacing w:line="364" w:lineRule="auto"/>
        <w:ind w:left="120" w:right="263" w:firstLine="640"/>
        <w:jc w:val="both"/>
      </w:pPr>
      <w:r>
        <w:rPr>
          <w:spacing w:val="14"/>
          <w:w w:val="95"/>
        </w:rPr>
        <w:t xml:space="preserve">标识数据管理是指二级节点对自身的标识编码属性信 </w:t>
      </w:r>
      <w:r>
        <w:rPr>
          <w:spacing w:val="-5"/>
        </w:rPr>
        <w:t>息、标识注册信息、标识分配信息、标识解析日志等数据进</w:t>
      </w:r>
      <w:r>
        <w:rPr>
          <w:spacing w:val="-7"/>
        </w:rPr>
        <w:t>行管理的功能。此外，二级节点的标识数据管理还包括围绕</w:t>
      </w:r>
      <w:r>
        <w:rPr>
          <w:spacing w:val="-8"/>
        </w:rPr>
        <w:t>标识业务标识数据管理开展的标识应用数据、统计分析、数据挖掘等管理。</w:t>
      </w:r>
    </w:p>
    <w:p>
      <w:pPr>
        <w:pStyle w:val="3"/>
        <w:spacing w:before="7"/>
        <w:rPr>
          <w:sz w:val="29"/>
        </w:rPr>
      </w:pPr>
    </w:p>
    <w:p>
      <w:pPr>
        <w:pStyle w:val="8"/>
        <w:numPr>
          <w:ilvl w:val="0"/>
          <w:numId w:val="2"/>
        </w:numPr>
        <w:tabs>
          <w:tab w:val="left" w:pos="442"/>
        </w:tabs>
        <w:spacing w:before="1" w:after="0" w:line="240" w:lineRule="auto"/>
        <w:ind w:left="442" w:right="0" w:hanging="322"/>
        <w:jc w:val="left"/>
        <w:rPr>
          <w:sz w:val="32"/>
        </w:rPr>
      </w:pPr>
      <w:r>
        <w:rPr>
          <w:sz w:val="32"/>
        </w:rPr>
        <w:t>安全保障</w:t>
      </w:r>
    </w:p>
    <w:p>
      <w:pPr>
        <w:pStyle w:val="3"/>
        <w:spacing w:before="3"/>
        <w:rPr>
          <w:sz w:val="31"/>
        </w:rPr>
      </w:pPr>
    </w:p>
    <w:p>
      <w:pPr>
        <w:pStyle w:val="3"/>
        <w:spacing w:before="1" w:line="364" w:lineRule="auto"/>
        <w:ind w:left="120" w:right="278" w:firstLine="640"/>
        <w:jc w:val="both"/>
      </w:pPr>
      <w:r>
        <w:rPr>
          <w:spacing w:val="-3"/>
        </w:rPr>
        <w:t>安全保障是指保障标识解析二级节点的安全、稳定、高</w:t>
      </w:r>
      <w:r>
        <w:rPr>
          <w:spacing w:val="-4"/>
        </w:rPr>
        <w:t>效运行。安全保障建设主要内容包括自身防护能力建设、安</w:t>
      </w:r>
      <w:r>
        <w:rPr>
          <w:spacing w:val="-3"/>
        </w:rPr>
        <w:t>全能力建设两个方面。其中自身防护能力建设主要针对二级节点自身部署安全防护措施，提升防护能力，主要包括标识查询与解析节点身份可信认证、解析资源访问控制、解析过</w:t>
      </w:r>
      <w:r>
        <w:rPr>
          <w:spacing w:val="-4"/>
        </w:rPr>
        <w:t>程完整性保护、解析系统健壮性增强等方面；安全能力建设</w:t>
      </w:r>
    </w:p>
    <w:p>
      <w:pPr>
        <w:spacing w:after="0" w:line="364" w:lineRule="auto"/>
        <w:jc w:val="both"/>
        <w:sectPr>
          <w:pgSz w:w="11900" w:h="16850"/>
          <w:pgMar w:top="152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6"/>
        <w:jc w:val="both"/>
      </w:pPr>
      <w:r>
        <w:rPr>
          <w:spacing w:val="-4"/>
        </w:rPr>
        <w:t>主要包括建设企业安全防护、安全监测、安全审计、安全处置技术能力，具备体系化安全管理技术手段，具备向顶级节</w:t>
      </w:r>
      <w:r>
        <w:t>点和相关系统提供安全协同技术接口。</w:t>
      </w:r>
    </w:p>
    <w:p>
      <w:pPr>
        <w:pStyle w:val="3"/>
        <w:spacing w:before="11"/>
        <w:rPr>
          <w:sz w:val="22"/>
        </w:rPr>
      </w:pPr>
    </w:p>
    <w:p>
      <w:pPr>
        <w:pStyle w:val="2"/>
        <w:rPr>
          <w:rFonts w:hint="eastAsia" w:ascii="Microsoft JhengHei" w:eastAsia="Microsoft JhengHei"/>
        </w:rPr>
      </w:pPr>
      <w:bookmarkStart w:id="12" w:name="_bookmark12"/>
      <w:bookmarkEnd w:id="12"/>
      <w:r>
        <w:rPr>
          <w:rFonts w:hint="eastAsia" w:ascii="Microsoft JhengHei" w:eastAsia="Microsoft JhengHei"/>
        </w:rPr>
        <w:t>（四）应用体系</w:t>
      </w:r>
    </w:p>
    <w:p>
      <w:pPr>
        <w:pStyle w:val="3"/>
        <w:spacing w:before="280" w:line="364" w:lineRule="auto"/>
        <w:ind w:left="120" w:right="261" w:firstLine="640"/>
        <w:jc w:val="both"/>
      </w:pPr>
      <w:r>
        <w:drawing>
          <wp:anchor distT="0" distB="0" distL="0" distR="0" simplePos="0" relativeHeight="251184128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1377950</wp:posOffset>
            </wp:positionV>
            <wp:extent cx="3801110" cy="304800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基于标识解析二级节点可以构建工业互联网应用，不仅</w:t>
      </w:r>
      <w:r>
        <w:rPr>
          <w:spacing w:val="-2"/>
        </w:rPr>
        <w:t xml:space="preserve">包括供应链管理、全生命周期管理、产品追溯等典型应用， </w:t>
      </w:r>
      <w:r>
        <w:rPr>
          <w:spacing w:val="-3"/>
        </w:rPr>
        <w:t>也可与智能化生产、网络化协同、规模化定制、服务化延伸</w:t>
      </w:r>
      <w:r>
        <w:rPr>
          <w:spacing w:val="-6"/>
        </w:rPr>
        <w:t>等工业互联网应用模式结合，通过对工业领域的人、机、物</w:t>
      </w:r>
      <w:r>
        <w:rPr>
          <w:spacing w:val="-7"/>
        </w:rPr>
        <w:t>进行唯一身份标识和解析，可以实现信息采集、信息关联、</w:t>
      </w:r>
      <w:r>
        <w:t>信息共享。</w:t>
      </w:r>
    </w:p>
    <w:p>
      <w:pPr>
        <w:pStyle w:val="3"/>
        <w:spacing w:line="364" w:lineRule="auto"/>
        <w:ind w:left="120" w:right="229" w:firstLine="640"/>
      </w:pPr>
      <w:r>
        <w:t>推动行业标识应用朝着规范化和规模化的方向发展，支撑万物互联和信息共享是二级节点的重要使命。</w:t>
      </w:r>
    </w:p>
    <w:p>
      <w:pPr>
        <w:pStyle w:val="3"/>
        <w:spacing w:line="364" w:lineRule="auto"/>
        <w:ind w:left="120" w:right="271" w:firstLine="640"/>
        <w:jc w:val="both"/>
      </w:pPr>
      <w:r>
        <w:rPr>
          <w:rFonts w:hint="eastAsia" w:ascii="黑体" w:eastAsia="黑体"/>
          <w:spacing w:val="-2"/>
        </w:rPr>
        <w:t>与工业互联网平台协同推进。</w:t>
      </w:r>
      <w:r>
        <w:t>二级节点建设可依托已有</w:t>
      </w:r>
      <w:r>
        <w:rPr>
          <w:spacing w:val="-2"/>
        </w:rPr>
        <w:t>工业互联网平台的行业龙头或领军企业，通过工业互联网平</w:t>
      </w:r>
      <w:r>
        <w:rPr>
          <w:spacing w:val="-3"/>
        </w:rPr>
        <w:t>台的行业应用和二级节点的标识解析深度整合，提升平台互</w:t>
      </w:r>
      <w:r>
        <w:rPr>
          <w:spacing w:val="-7"/>
        </w:rPr>
        <w:t>联互通能力，催生新的应用模式，同时，也可依托平台快速</w:t>
      </w:r>
      <w:r>
        <w:t>推广标识应用。</w:t>
      </w:r>
    </w:p>
    <w:p>
      <w:pPr>
        <w:pStyle w:val="3"/>
        <w:spacing w:line="364" w:lineRule="auto"/>
        <w:ind w:left="120" w:right="277" w:firstLine="640"/>
        <w:jc w:val="both"/>
      </w:pPr>
      <w:r>
        <w:rPr>
          <w:rFonts w:hint="eastAsia" w:ascii="黑体" w:eastAsia="黑体"/>
          <w:spacing w:val="-2"/>
        </w:rPr>
        <w:t>基于已有标识应用扩展服务。</w:t>
      </w:r>
      <w:r>
        <w:rPr>
          <w:spacing w:val="-2"/>
        </w:rPr>
        <w:t>目前很多企业内部已经开</w:t>
      </w:r>
      <w:r>
        <w:rPr>
          <w:spacing w:val="3"/>
          <w:w w:val="95"/>
        </w:rPr>
        <w:t xml:space="preserve">展了一些标识应用探索,如产品追溯、供应链管理和全生命 周期管理等,但呈现体量小、应用分散、行业集中度不高、 </w:t>
      </w:r>
      <w:r>
        <w:rPr>
          <w:spacing w:val="-3"/>
        </w:rPr>
        <w:t>服务不够规范等问题，缺乏与公共标识解析体系的对接。通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117"/>
      </w:pPr>
      <w:r>
        <w:rPr>
          <w:spacing w:val="-15"/>
        </w:rPr>
        <w:t xml:space="preserve">过发展二级节点，在规范化基础上，可以形成应用支撑能力， </w:t>
      </w:r>
      <w:r>
        <w:rPr>
          <w:spacing w:val="-2"/>
        </w:rPr>
        <w:t>以应用支撑能力为基础，打造多元化标识应用，从而实现标识应用和解决方案的快速推广。</w:t>
      </w:r>
    </w:p>
    <w:p>
      <w:pPr>
        <w:pStyle w:val="3"/>
        <w:spacing w:line="364" w:lineRule="auto"/>
        <w:ind w:left="120" w:right="268" w:firstLine="640"/>
        <w:jc w:val="both"/>
      </w:pPr>
      <w:r>
        <w:drawing>
          <wp:anchor distT="0" distB="0" distL="0" distR="0" simplePos="0" relativeHeight="25118515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1939290</wp:posOffset>
            </wp:positionV>
            <wp:extent cx="3801110" cy="304800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pacing w:val="-2"/>
        </w:rPr>
        <w:t>探索信息共享需求创新应用。</w:t>
      </w:r>
      <w:r>
        <w:t>利用标识对机器和物品进</w:t>
      </w:r>
      <w:r>
        <w:rPr>
          <w:spacing w:val="-2"/>
        </w:rPr>
        <w:t>行唯一性的定位和信息查询，从而实现供应链管理、产品全</w:t>
      </w:r>
      <w:r>
        <w:rPr>
          <w:spacing w:val="2"/>
          <w:w w:val="95"/>
        </w:rPr>
        <w:t xml:space="preserve">生命周期管理等各种智能化服务,是很多企业或行业的共性 </w:t>
      </w:r>
      <w:r>
        <w:rPr>
          <w:spacing w:val="-4"/>
        </w:rPr>
        <w:t>需求。工业互联网标识解析这一基础设施的出现，为解决行</w:t>
      </w:r>
      <w:r>
        <w:rPr>
          <w:spacing w:val="-5"/>
        </w:rPr>
        <w:t>业需求开展标识应用创新提供了基础和支撑。二级节点在推</w:t>
      </w:r>
      <w:r>
        <w:rPr>
          <w:spacing w:val="-7"/>
        </w:rPr>
        <w:t>广标识应用的过程中，可以深挖标识应用场景和需求，研发相应的应用和解决方案。</w:t>
      </w:r>
    </w:p>
    <w:p>
      <w:pPr>
        <w:pStyle w:val="2"/>
        <w:spacing w:before="268"/>
        <w:rPr>
          <w:rFonts w:hint="eastAsia" w:ascii="Microsoft JhengHei" w:eastAsia="Microsoft JhengHei"/>
        </w:rPr>
      </w:pPr>
      <w:bookmarkStart w:id="13" w:name="_bookmark13"/>
      <w:bookmarkEnd w:id="13"/>
      <w:r>
        <w:rPr>
          <w:rFonts w:hint="eastAsia" w:ascii="Microsoft JhengHei" w:eastAsia="Microsoft JhengHei"/>
        </w:rPr>
        <w:t>（五）接口规范</w:t>
      </w:r>
    </w:p>
    <w:p>
      <w:pPr>
        <w:pStyle w:val="3"/>
        <w:spacing w:before="280" w:line="364" w:lineRule="auto"/>
        <w:ind w:left="120" w:right="270" w:firstLine="799"/>
        <w:jc w:val="both"/>
      </w:pPr>
      <w:r>
        <w:rPr>
          <w:spacing w:val="6"/>
          <w:w w:val="95"/>
        </w:rPr>
        <w:t xml:space="preserve">二级节点需要遵照我国工业互联网标识解析体系的体 </w:t>
      </w:r>
      <w:r>
        <w:rPr>
          <w:spacing w:val="-2"/>
        </w:rPr>
        <w:t>系架构和技术标准来构建。二级节点与国家顶级节点开展数</w:t>
      </w:r>
      <w:r>
        <w:rPr>
          <w:spacing w:val="-5"/>
          <w:w w:val="95"/>
        </w:rPr>
        <w:t xml:space="preserve">据同步，其意义和作用主要体现在三个方面。一是保持互联 </w:t>
      </w:r>
      <w:r>
        <w:rPr>
          <w:spacing w:val="-6"/>
        </w:rPr>
        <w:t>互通，通过将二级节点指向性信息同步至国家顶级节点，才</w:t>
      </w:r>
      <w:r>
        <w:rPr>
          <w:spacing w:val="10"/>
          <w:w w:val="95"/>
        </w:rPr>
        <w:t xml:space="preserve">能保证标识解析查询经过国家顶级节点后能够定位到正确 </w:t>
      </w:r>
      <w:r>
        <w:rPr>
          <w:spacing w:val="-1"/>
        </w:rPr>
        <w:t>的二级节点，从而形成统一的标识解析网络，否则二级节点将成为网络中的</w:t>
      </w:r>
      <w:r>
        <w:rPr>
          <w:rFonts w:ascii="Times New Roman" w:hAnsi="Times New Roman" w:eastAsia="Times New Roman"/>
        </w:rPr>
        <w:t>“</w:t>
      </w:r>
      <w:r>
        <w:t>信息孤岛</w:t>
      </w:r>
      <w:r>
        <w:rPr>
          <w:rFonts w:ascii="Times New Roman" w:hAnsi="Times New Roman" w:eastAsia="Times New Roman"/>
        </w:rPr>
        <w:t>”</w:t>
      </w:r>
      <w:r>
        <w:t>。二是支撑备案管理，通过将二</w:t>
      </w:r>
      <w:r>
        <w:rPr>
          <w:spacing w:val="-1"/>
        </w:rPr>
        <w:t>级节点全部注册数据同步至国家顶级节点，便于政府主管部</w:t>
      </w:r>
      <w:r>
        <w:rPr>
          <w:spacing w:val="-3"/>
        </w:rPr>
        <w:t>门了解工业互联网标识分配情况，包括应用在哪些领域、哪</w:t>
      </w:r>
      <w:r>
        <w:rPr>
          <w:spacing w:val="-5"/>
        </w:rPr>
        <w:t>些地区、哪些主体等，可以在必要情况下加强监管。三是保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9"/>
        <w:jc w:val="both"/>
      </w:pPr>
      <w:r>
        <w:rPr>
          <w:spacing w:val="-5"/>
        </w:rPr>
        <w:t>障业务稳定，通过将二级节点全部注册数据和解析数据同步</w:t>
      </w:r>
      <w:r>
        <w:rPr>
          <w:spacing w:val="-3"/>
        </w:rPr>
        <w:t>至国家顶级节点，确保二级节点的业务连续性。借鉴互联网</w:t>
      </w:r>
      <w:r>
        <w:rPr>
          <w:rFonts w:ascii="Times New Roman" w:eastAsia="Times New Roman"/>
        </w:rPr>
        <w:t xml:space="preserve">DNS </w:t>
      </w:r>
      <w:r>
        <w:rPr>
          <w:spacing w:val="-10"/>
        </w:rPr>
        <w:t>系统的运营经验，不应该受二级节点运营服务机构自身</w:t>
      </w:r>
      <w:r>
        <w:rPr>
          <w:spacing w:val="-2"/>
        </w:rPr>
        <w:t>关闭等问题导致所连接企业丢失标识解析数据和业务，在必</w:t>
      </w:r>
      <w:r>
        <w:rPr>
          <w:spacing w:val="-5"/>
        </w:rPr>
        <w:t>要情况下，应有国家顶级节点依托同步的注册数据和解析数</w:t>
      </w:r>
      <w:r>
        <w:t>据来提供托管服务。</w:t>
      </w:r>
    </w:p>
    <w:p>
      <w:pPr>
        <w:pStyle w:val="3"/>
        <w:spacing w:line="364" w:lineRule="auto"/>
        <w:ind w:left="120" w:right="261" w:firstLine="799"/>
        <w:jc w:val="both"/>
      </w:pPr>
      <w:r>
        <w:drawing>
          <wp:anchor distT="0" distB="0" distL="0" distR="0" simplePos="0" relativeHeight="251186176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753745</wp:posOffset>
            </wp:positionV>
            <wp:extent cx="3801110" cy="30480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w w:val="95"/>
        </w:rPr>
        <w:t xml:space="preserve">此外，二级节点对外提供解析公共查询接口服务，原 </w:t>
      </w:r>
      <w:r>
        <w:rPr>
          <w:spacing w:val="-1"/>
        </w:rPr>
        <w:t>则上对于满足我国工业互联网标识解析体系的技术标准、体</w:t>
      </w:r>
      <w:r>
        <w:rPr>
          <w:spacing w:val="-2"/>
        </w:rPr>
        <w:t>系架构的解析请求，二级节点都应能够提供解析查询响应。</w:t>
      </w:r>
    </w:p>
    <w:p>
      <w:pPr>
        <w:pStyle w:val="3"/>
        <w:spacing w:before="12"/>
        <w:rPr>
          <w:sz w:val="27"/>
        </w:rPr>
      </w:pPr>
    </w:p>
    <w:p>
      <w:pPr>
        <w:pStyle w:val="2"/>
        <w:ind w:left="0" w:right="2034"/>
        <w:jc w:val="center"/>
      </w:pPr>
      <w:bookmarkStart w:id="14" w:name="_bookmark14"/>
      <w:bookmarkEnd w:id="14"/>
      <w:r>
        <w:t>五、工业互联网标识解析二级节点的建设模式</w:t>
      </w:r>
    </w:p>
    <w:p>
      <w:pPr>
        <w:pStyle w:val="3"/>
        <w:spacing w:before="11"/>
        <w:rPr>
          <w:rFonts w:ascii="黑体"/>
          <w:b/>
          <w:sz w:val="28"/>
        </w:rPr>
      </w:pPr>
    </w:p>
    <w:p>
      <w:pPr>
        <w:pStyle w:val="3"/>
        <w:ind w:left="78" w:right="2134"/>
        <w:jc w:val="center"/>
      </w:pPr>
      <w:r>
        <w:t>二级节点的建设可以采用以下模式：</w:t>
      </w:r>
    </w:p>
    <w:p>
      <w:pPr>
        <w:pStyle w:val="3"/>
        <w:spacing w:before="212" w:line="364" w:lineRule="auto"/>
        <w:ind w:left="120" w:right="261" w:firstLine="640"/>
        <w:jc w:val="right"/>
      </w:pPr>
      <w:r>
        <w:rPr>
          <w:rFonts w:hint="eastAsia" w:ascii="黑体" w:eastAsia="黑体"/>
          <w:spacing w:val="-3"/>
          <w:w w:val="95"/>
        </w:rPr>
        <w:t>一是应用驱动，基于行业龙头企业来建设二级节点。</w:t>
      </w:r>
      <w:r>
        <w:rPr>
          <w:w w:val="95"/>
        </w:rPr>
        <w:t xml:space="preserve">通 </w:t>
      </w:r>
      <w:r>
        <w:rPr>
          <w:spacing w:val="10"/>
          <w:w w:val="95"/>
        </w:rPr>
        <w:t xml:space="preserve">过标识解析应用来解决企业在数字化转型过程中的实际问 </w:t>
      </w:r>
      <w:r>
        <w:rPr>
          <w:spacing w:val="-1"/>
          <w:w w:val="95"/>
        </w:rPr>
        <w:t xml:space="preserve">题，正是标识解析体系建设的初衷和目标。基于行业龙头企 </w:t>
      </w:r>
      <w:r>
        <w:rPr>
          <w:spacing w:val="-2"/>
          <w:w w:val="95"/>
        </w:rPr>
        <w:t xml:space="preserve">业建设二级节点，是考虑到龙头企业既具有行业的典型性， 又能够深刻理解行业的需求痛点，行业龙头企业具有较强的 </w:t>
      </w:r>
      <w:r>
        <w:rPr>
          <w:spacing w:val="-3"/>
          <w:w w:val="95"/>
        </w:rPr>
        <w:t xml:space="preserve">行业领导力，有意愿也有能力来推进标识应用和解决方案。 </w:t>
      </w:r>
      <w:r>
        <w:rPr>
          <w:rFonts w:hint="eastAsia" w:ascii="黑体" w:eastAsia="黑体"/>
          <w:spacing w:val="-3"/>
          <w:w w:val="95"/>
        </w:rPr>
        <w:t>二是协作共建，鼓励多家企业共同建设二级节点。</w:t>
      </w:r>
      <w:r>
        <w:rPr>
          <w:w w:val="95"/>
        </w:rPr>
        <w:t>对于</w:t>
      </w:r>
    </w:p>
    <w:p>
      <w:pPr>
        <w:pStyle w:val="3"/>
        <w:spacing w:line="364" w:lineRule="auto"/>
        <w:ind w:left="120" w:right="118"/>
      </w:pPr>
      <w:r>
        <w:rPr>
          <w:spacing w:val="-15"/>
        </w:rPr>
        <w:t>行业集中度较低、缺乏龙头企业的行业，或者行业规模较小、</w:t>
      </w:r>
      <w:r>
        <w:rPr>
          <w:spacing w:val="-1"/>
        </w:rPr>
        <w:t>依靠龙头企业也不足以建设和运营二级节点的情况，鼓励多</w:t>
      </w:r>
      <w:r>
        <w:rPr>
          <w:spacing w:val="-2"/>
        </w:rPr>
        <w:t>个企业或机构组建联合体来共同建设二级节点，推进行业标</w:t>
      </w:r>
    </w:p>
    <w:p>
      <w:pPr>
        <w:spacing w:after="0" w:line="364" w:lineRule="auto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78"/>
        <w:jc w:val="both"/>
      </w:pPr>
      <w:r>
        <w:rPr>
          <w:spacing w:val="-3"/>
        </w:rPr>
        <w:t>识应用创新和产业发展。不具备条件的行业或者地区，也可</w:t>
      </w:r>
      <w:r>
        <w:rPr>
          <w:spacing w:val="10"/>
          <w:w w:val="95"/>
        </w:rPr>
        <w:t xml:space="preserve">以由行业协会等在行业内具有较大公信力的第三方机构来 </w:t>
      </w:r>
      <w:r>
        <w:rPr>
          <w:spacing w:val="10"/>
        </w:rPr>
        <w:t>牵头组织节点建设和运营。</w:t>
      </w:r>
    </w:p>
    <w:p>
      <w:pPr>
        <w:pStyle w:val="3"/>
        <w:spacing w:line="364" w:lineRule="auto"/>
        <w:ind w:left="120" w:right="276" w:firstLine="640"/>
        <w:jc w:val="both"/>
      </w:pPr>
      <w:r>
        <w:drawing>
          <wp:anchor distT="0" distB="0" distL="0" distR="0" simplePos="0" relativeHeight="251187200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1939290</wp:posOffset>
            </wp:positionV>
            <wp:extent cx="3801110" cy="304800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pacing w:val="-3"/>
        </w:rPr>
        <w:t>三是政府引导，通过政策措施鼓励二级节点建设。</w:t>
      </w:r>
      <w:r>
        <w:rPr>
          <w:spacing w:val="-8"/>
        </w:rPr>
        <w:t>二级</w:t>
      </w:r>
      <w:r>
        <w:rPr>
          <w:spacing w:val="-2"/>
        </w:rPr>
        <w:t>节点作为工业互联网基础设施的关键环节，应当为行业提供</w:t>
      </w:r>
      <w:r>
        <w:rPr>
          <w:spacing w:val="-5"/>
        </w:rPr>
        <w:t>公共服务，并在政府主管部门的监督和指导下保障系统运行</w:t>
      </w:r>
      <w:r>
        <w:rPr>
          <w:spacing w:val="-4"/>
        </w:rPr>
        <w:t>的安全和稳定。目前工业互联网标识解析体系还处在发展初</w:t>
      </w:r>
      <w:r>
        <w:rPr>
          <w:spacing w:val="-5"/>
        </w:rPr>
        <w:t>期，包括二级节点建设和标识创新应用，需要政府通过营商环境、税收优惠、投融资等政策，加强引导，加快培育标识</w:t>
      </w:r>
      <w:r>
        <w:t>解析产业生态环境。</w:t>
      </w:r>
    </w:p>
    <w:p>
      <w:pPr>
        <w:pStyle w:val="3"/>
        <w:spacing w:before="275" w:line="364" w:lineRule="auto"/>
        <w:ind w:left="120" w:right="263" w:firstLine="640"/>
      </w:pPr>
      <w:r>
        <w:rPr>
          <w:spacing w:val="14"/>
          <w:w w:val="95"/>
        </w:rPr>
        <w:t xml:space="preserve">二级节点建设主体可以采用以牵头单位为主的建设方 </w:t>
      </w:r>
      <w:r>
        <w:t>式，二级节点建设责任主体必须是独立法人。</w:t>
      </w:r>
    </w:p>
    <w:p>
      <w:pPr>
        <w:pStyle w:val="3"/>
        <w:spacing w:before="12"/>
        <w:rPr>
          <w:sz w:val="29"/>
        </w:rPr>
      </w:pPr>
    </w:p>
    <w:p>
      <w:pPr>
        <w:pStyle w:val="2"/>
      </w:pPr>
      <w:bookmarkStart w:id="15" w:name="_bookmark15"/>
      <w:bookmarkEnd w:id="15"/>
      <w:r>
        <w:t>六、工业互联网标识解析二级节点运营要求</w:t>
      </w:r>
    </w:p>
    <w:p>
      <w:pPr>
        <w:pStyle w:val="3"/>
        <w:spacing w:before="10"/>
        <w:rPr>
          <w:rFonts w:ascii="黑体"/>
          <w:b/>
          <w:sz w:val="29"/>
        </w:rPr>
      </w:pPr>
    </w:p>
    <w:p>
      <w:pPr>
        <w:pStyle w:val="2"/>
        <w:rPr>
          <w:rFonts w:hint="eastAsia" w:ascii="Microsoft JhengHei" w:eastAsia="Microsoft JhengHei"/>
        </w:rPr>
      </w:pPr>
      <w:bookmarkStart w:id="16" w:name="_bookmark16"/>
      <w:bookmarkEnd w:id="16"/>
      <w:r>
        <w:rPr>
          <w:rFonts w:hint="eastAsia" w:ascii="Microsoft JhengHei" w:eastAsia="Microsoft JhengHei"/>
        </w:rPr>
        <w:t>（一）运营要求</w:t>
      </w:r>
    </w:p>
    <w:p>
      <w:pPr>
        <w:pStyle w:val="8"/>
        <w:numPr>
          <w:ilvl w:val="1"/>
          <w:numId w:val="2"/>
        </w:numPr>
        <w:tabs>
          <w:tab w:val="left" w:pos="1004"/>
        </w:tabs>
        <w:spacing w:before="281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>二级节点责任主体应为依法设立的法人，该法人及其主要出资者、主要经营管理人员具有良好的信用记录。</w:t>
      </w:r>
    </w:p>
    <w:p>
      <w:pPr>
        <w:pStyle w:val="8"/>
        <w:numPr>
          <w:ilvl w:val="1"/>
          <w:numId w:val="2"/>
        </w:numPr>
        <w:tabs>
          <w:tab w:val="left" w:pos="1004"/>
        </w:tabs>
        <w:spacing w:before="0" w:after="0" w:line="364" w:lineRule="auto"/>
        <w:ind w:left="120" w:right="276" w:firstLine="640"/>
        <w:jc w:val="both"/>
        <w:rPr>
          <w:sz w:val="32"/>
        </w:rPr>
      </w:pPr>
      <w:r>
        <w:rPr>
          <w:sz w:val="32"/>
        </w:rPr>
        <w:t>二级节点责任主体应具有完善的业务发展计划和运营</w:t>
      </w:r>
      <w:r>
        <w:rPr>
          <w:spacing w:val="-5"/>
          <w:sz w:val="32"/>
        </w:rPr>
        <w:t>方案，与从事二级节点运行管理相适应的场地、资金、专业人员，以及符合主管部门要求的信息管理系统，能够提供长</w:t>
      </w:r>
      <w:r>
        <w:rPr>
          <w:sz w:val="32"/>
        </w:rPr>
        <w:t>期服务的能力及健全的服务退出机制。</w:t>
      </w:r>
    </w:p>
    <w:p>
      <w:pPr>
        <w:pStyle w:val="8"/>
        <w:numPr>
          <w:ilvl w:val="1"/>
          <w:numId w:val="2"/>
        </w:numPr>
        <w:tabs>
          <w:tab w:val="left" w:pos="1004"/>
        </w:tabs>
        <w:spacing w:before="0" w:after="0" w:line="408" w:lineRule="exact"/>
        <w:ind w:left="1003" w:right="0" w:hanging="243"/>
        <w:jc w:val="left"/>
        <w:rPr>
          <w:sz w:val="32"/>
        </w:rPr>
      </w:pPr>
      <w:r>
        <w:rPr>
          <w:sz w:val="32"/>
        </w:rPr>
        <w:t>二级节点责任主体应根据相关要求报备运营情况，运</w:t>
      </w:r>
    </w:p>
    <w:p>
      <w:pPr>
        <w:spacing w:after="0" w:line="408" w:lineRule="exact"/>
        <w:jc w:val="left"/>
        <w:rPr>
          <w:sz w:val="32"/>
        </w:rPr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 w:line="364" w:lineRule="auto"/>
        <w:ind w:left="120" w:right="228"/>
      </w:pPr>
      <w:r>
        <w:t>营情况包括标识分配量、标识解析量、应用情况、商业模式等内容。</w:t>
      </w:r>
    </w:p>
    <w:p>
      <w:pPr>
        <w:pStyle w:val="8"/>
        <w:numPr>
          <w:ilvl w:val="0"/>
          <w:numId w:val="3"/>
        </w:numPr>
        <w:tabs>
          <w:tab w:val="left" w:pos="1580"/>
        </w:tabs>
        <w:spacing w:before="0" w:after="0" w:line="364" w:lineRule="auto"/>
        <w:ind w:left="120" w:right="280" w:firstLine="64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标识分配量：二级节点在一年中为接入企业分配 </w:t>
      </w:r>
      <w:r>
        <w:rPr>
          <w:sz w:val="32"/>
        </w:rPr>
        <w:t>的标识数量，按月份形成统计数据。</w:t>
      </w:r>
    </w:p>
    <w:p>
      <w:pPr>
        <w:pStyle w:val="8"/>
        <w:numPr>
          <w:ilvl w:val="0"/>
          <w:numId w:val="3"/>
        </w:numPr>
        <w:tabs>
          <w:tab w:val="left" w:pos="1580"/>
        </w:tabs>
        <w:spacing w:before="0" w:after="0" w:line="364" w:lineRule="auto"/>
        <w:ind w:left="120" w:right="281" w:firstLine="64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标识解析量：二级节点在一年中为接入企业提供 </w:t>
      </w:r>
      <w:r>
        <w:rPr>
          <w:sz w:val="32"/>
        </w:rPr>
        <w:t>的标识解析流量，按月份形成统计数据。</w:t>
      </w:r>
    </w:p>
    <w:p>
      <w:pPr>
        <w:pStyle w:val="8"/>
        <w:numPr>
          <w:ilvl w:val="0"/>
          <w:numId w:val="3"/>
        </w:numPr>
        <w:tabs>
          <w:tab w:val="left" w:pos="1562"/>
        </w:tabs>
        <w:spacing w:before="0" w:after="0" w:line="364" w:lineRule="auto"/>
        <w:ind w:left="120" w:right="117" w:firstLine="640"/>
        <w:jc w:val="left"/>
        <w:rPr>
          <w:sz w:val="32"/>
        </w:rPr>
      </w:pPr>
      <w:r>
        <w:drawing>
          <wp:anchor distT="0" distB="0" distL="0" distR="0" simplePos="0" relativeHeight="251188224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753745</wp:posOffset>
            </wp:positionV>
            <wp:extent cx="3801110" cy="304800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32"/>
        </w:rPr>
        <w:t>应用情况：二级节点应用情况应包含应用的规模、</w:t>
      </w:r>
      <w:r>
        <w:rPr>
          <w:sz w:val="32"/>
        </w:rPr>
        <w:t>接入设备的数量、应用的成效、新建的应用等内容。</w:t>
      </w:r>
    </w:p>
    <w:p>
      <w:pPr>
        <w:pStyle w:val="8"/>
        <w:numPr>
          <w:ilvl w:val="0"/>
          <w:numId w:val="3"/>
        </w:numPr>
        <w:tabs>
          <w:tab w:val="left" w:pos="1580"/>
        </w:tabs>
        <w:spacing w:before="0" w:after="0" w:line="364" w:lineRule="auto"/>
        <w:ind w:left="120" w:right="281" w:firstLine="64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商业模式：二级节点商业模式探索情况，包含收 </w:t>
      </w:r>
      <w:r>
        <w:rPr>
          <w:sz w:val="32"/>
        </w:rPr>
        <w:t>支情况及推广情况。</w:t>
      </w:r>
    </w:p>
    <w:p>
      <w:pPr>
        <w:pStyle w:val="8"/>
        <w:numPr>
          <w:ilvl w:val="1"/>
          <w:numId w:val="2"/>
        </w:numPr>
        <w:tabs>
          <w:tab w:val="left" w:pos="1129"/>
        </w:tabs>
        <w:spacing w:before="0" w:after="0" w:line="364" w:lineRule="auto"/>
        <w:ind w:left="120" w:right="276" w:firstLine="640"/>
        <w:jc w:val="left"/>
        <w:rPr>
          <w:sz w:val="32"/>
        </w:rPr>
      </w:pPr>
      <w:r>
        <w:rPr>
          <w:spacing w:val="-6"/>
          <w:sz w:val="32"/>
        </w:rPr>
        <w:t>二级节点需要与国家顶级节点对接，提供稳定的标识</w:t>
      </w:r>
      <w:r>
        <w:rPr>
          <w:sz w:val="32"/>
        </w:rPr>
        <w:t>注册和标识解析服务。</w:t>
      </w:r>
    </w:p>
    <w:p>
      <w:pPr>
        <w:pStyle w:val="8"/>
        <w:numPr>
          <w:ilvl w:val="1"/>
          <w:numId w:val="2"/>
        </w:numPr>
        <w:tabs>
          <w:tab w:val="left" w:pos="1004"/>
        </w:tabs>
        <w:spacing w:before="0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>具有健全的标识编码注册和服务管理制度，以及对企业节点编码使用的监督机制。</w:t>
      </w:r>
    </w:p>
    <w:p>
      <w:pPr>
        <w:pStyle w:val="8"/>
        <w:numPr>
          <w:ilvl w:val="1"/>
          <w:numId w:val="2"/>
        </w:numPr>
        <w:tabs>
          <w:tab w:val="left" w:pos="951"/>
        </w:tabs>
        <w:spacing w:before="0" w:after="0" w:line="364" w:lineRule="auto"/>
        <w:ind w:left="226" w:right="278" w:firstLine="479"/>
        <w:jc w:val="both"/>
        <w:rPr>
          <w:sz w:val="32"/>
        </w:rPr>
      </w:pPr>
      <w:r>
        <w:rPr>
          <w:spacing w:val="3"/>
          <w:w w:val="95"/>
          <w:sz w:val="32"/>
        </w:rPr>
        <w:t xml:space="preserve">具有健全的网络与信息安全保障措施，包括网络安全 </w:t>
      </w:r>
      <w:r>
        <w:rPr>
          <w:spacing w:val="-11"/>
          <w:sz w:val="32"/>
        </w:rPr>
        <w:t>管理部门、安全专职管理人员、网络安全管理制度、应急处</w:t>
      </w:r>
      <w:r>
        <w:rPr>
          <w:spacing w:val="-12"/>
          <w:sz w:val="32"/>
        </w:rPr>
        <w:t>置预案和相关技术、管理措施等，与国家顶级节点建立有安全防护协同机制，具有健壮的抗攻击能力，并将二级节点运</w:t>
      </w:r>
      <w:r>
        <w:rPr>
          <w:spacing w:val="6"/>
          <w:w w:val="95"/>
          <w:sz w:val="32"/>
        </w:rPr>
        <w:t xml:space="preserve">营过程中出现的网络安全事件与威胁信息及时上报给相关 </w:t>
      </w:r>
      <w:r>
        <w:rPr>
          <w:spacing w:val="6"/>
          <w:sz w:val="32"/>
        </w:rPr>
        <w:t>工业互联网安全主管部门。</w:t>
      </w:r>
    </w:p>
    <w:p>
      <w:pPr>
        <w:pStyle w:val="8"/>
        <w:numPr>
          <w:ilvl w:val="1"/>
          <w:numId w:val="2"/>
        </w:numPr>
        <w:tabs>
          <w:tab w:val="left" w:pos="1004"/>
        </w:tabs>
        <w:spacing w:before="0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>二级节点责任主体可以委托其他具备资质的机构进行系统建设、托管，但不改变其作为二级节点的责任主体。</w:t>
      </w:r>
    </w:p>
    <w:p>
      <w:pPr>
        <w:spacing w:after="0" w:line="364" w:lineRule="auto"/>
        <w:jc w:val="left"/>
        <w:rPr>
          <w:sz w:val="32"/>
        </w:rPr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8"/>
        <w:numPr>
          <w:ilvl w:val="1"/>
          <w:numId w:val="2"/>
        </w:numPr>
        <w:tabs>
          <w:tab w:val="left" w:pos="1004"/>
        </w:tabs>
        <w:spacing w:before="41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>主管部门制定发布工业互联网标识管理规定后，二级节点需符合相关运营要求。</w:t>
      </w:r>
    </w:p>
    <w:p>
      <w:pPr>
        <w:pStyle w:val="2"/>
        <w:spacing w:before="273"/>
        <w:rPr>
          <w:rFonts w:hint="eastAsia" w:ascii="Microsoft JhengHei" w:eastAsia="Microsoft JhengHei"/>
        </w:rPr>
      </w:pPr>
      <w:bookmarkStart w:id="17" w:name="_bookmark17"/>
      <w:bookmarkEnd w:id="17"/>
      <w:r>
        <w:rPr>
          <w:rFonts w:hint="eastAsia" w:ascii="Microsoft JhengHei" w:eastAsia="Microsoft JhengHei"/>
        </w:rPr>
        <w:t>（二）技术要求</w:t>
      </w:r>
    </w:p>
    <w:p>
      <w:pPr>
        <w:pStyle w:val="3"/>
        <w:spacing w:before="280" w:line="364" w:lineRule="auto"/>
        <w:ind w:left="120" w:right="263" w:firstLine="640"/>
      </w:pPr>
      <w:r>
        <w:rPr>
          <w:spacing w:val="14"/>
          <w:w w:val="95"/>
        </w:rPr>
        <w:t xml:space="preserve">二级节点作为承载标识注册解析等服务以及标识应用 </w:t>
      </w:r>
      <w:r>
        <w:t>的重要平台，在技术上，应至少满足以下要求：</w:t>
      </w:r>
    </w:p>
    <w:p>
      <w:pPr>
        <w:pStyle w:val="8"/>
        <w:numPr>
          <w:ilvl w:val="0"/>
          <w:numId w:val="4"/>
        </w:numPr>
        <w:tabs>
          <w:tab w:val="left" w:pos="1004"/>
        </w:tabs>
        <w:spacing w:before="0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 xml:space="preserve">二级节点作为标识解析体系中的重要基础服务设施， </w:t>
      </w:r>
      <w:r>
        <w:rPr>
          <w:spacing w:val="-9"/>
          <w:sz w:val="32"/>
        </w:rPr>
        <w:t xml:space="preserve">服务可用性应达到 </w:t>
      </w:r>
      <w:r>
        <w:rPr>
          <w:rFonts w:ascii="Times New Roman" w:eastAsia="Times New Roman"/>
          <w:sz w:val="32"/>
        </w:rPr>
        <w:t>99.99%</w:t>
      </w:r>
      <w:r>
        <w:rPr>
          <w:sz w:val="32"/>
        </w:rPr>
        <w:t>以上。</w:t>
      </w:r>
    </w:p>
    <w:p>
      <w:pPr>
        <w:pStyle w:val="8"/>
        <w:numPr>
          <w:ilvl w:val="0"/>
          <w:numId w:val="4"/>
        </w:numPr>
        <w:tabs>
          <w:tab w:val="left" w:pos="1003"/>
        </w:tabs>
        <w:spacing w:before="0" w:after="0" w:line="409" w:lineRule="exact"/>
        <w:ind w:left="1002" w:right="0" w:hanging="242"/>
        <w:jc w:val="left"/>
        <w:rPr>
          <w:sz w:val="32"/>
        </w:rPr>
      </w:pPr>
      <w:r>
        <w:drawing>
          <wp:anchor distT="0" distB="0" distL="0" distR="0" simplePos="0" relativeHeight="251189248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26035</wp:posOffset>
            </wp:positionV>
            <wp:extent cx="3801110" cy="304800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  <w:sz w:val="32"/>
        </w:rPr>
        <w:t xml:space="preserve">支持 </w:t>
      </w:r>
      <w:r>
        <w:rPr>
          <w:rFonts w:ascii="Times New Roman" w:eastAsia="Times New Roman"/>
          <w:sz w:val="32"/>
        </w:rPr>
        <w:t>IPv4</w:t>
      </w:r>
      <w:r>
        <w:rPr>
          <w:sz w:val="32"/>
        </w:rPr>
        <w:t>、</w:t>
      </w:r>
      <w:r>
        <w:rPr>
          <w:rFonts w:ascii="Times New Roman" w:eastAsia="Times New Roman"/>
          <w:sz w:val="32"/>
        </w:rPr>
        <w:t>IPv6</w:t>
      </w:r>
      <w:r>
        <w:rPr>
          <w:rFonts w:ascii="Times New Roman" w:eastAsia="Times New Roman"/>
          <w:spacing w:val="-15"/>
          <w:sz w:val="32"/>
        </w:rPr>
        <w:t xml:space="preserve"> </w:t>
      </w:r>
      <w:r>
        <w:rPr>
          <w:sz w:val="32"/>
        </w:rPr>
        <w:t>双协议栈的标识注册及解析服务。</w:t>
      </w:r>
    </w:p>
    <w:p>
      <w:pPr>
        <w:pStyle w:val="8"/>
        <w:numPr>
          <w:ilvl w:val="0"/>
          <w:numId w:val="4"/>
        </w:numPr>
        <w:tabs>
          <w:tab w:val="left" w:pos="1003"/>
        </w:tabs>
        <w:spacing w:before="211" w:after="0" w:line="240" w:lineRule="auto"/>
        <w:ind w:left="1002" w:right="0" w:hanging="242"/>
        <w:jc w:val="left"/>
        <w:rPr>
          <w:sz w:val="32"/>
        </w:rPr>
      </w:pPr>
      <w:r>
        <w:rPr>
          <w:sz w:val="32"/>
        </w:rPr>
        <w:t>支持对企业节点及标识查询客户端的双向身份认证。</w:t>
      </w:r>
    </w:p>
    <w:p>
      <w:pPr>
        <w:pStyle w:val="8"/>
        <w:numPr>
          <w:ilvl w:val="0"/>
          <w:numId w:val="4"/>
        </w:numPr>
        <w:tabs>
          <w:tab w:val="left" w:pos="1004"/>
        </w:tabs>
        <w:spacing w:before="214" w:after="0" w:line="364" w:lineRule="auto"/>
        <w:ind w:left="120" w:right="280" w:firstLine="640"/>
        <w:jc w:val="left"/>
        <w:rPr>
          <w:sz w:val="32"/>
        </w:rPr>
      </w:pPr>
      <w:r>
        <w:rPr>
          <w:sz w:val="32"/>
        </w:rPr>
        <w:t>支持对标识解析过程中数据传输的机密性与完整性保护。</w:t>
      </w:r>
    </w:p>
    <w:p>
      <w:pPr>
        <w:pStyle w:val="8"/>
        <w:numPr>
          <w:ilvl w:val="0"/>
          <w:numId w:val="4"/>
        </w:numPr>
        <w:tabs>
          <w:tab w:val="left" w:pos="1003"/>
        </w:tabs>
        <w:spacing w:before="0" w:after="0" w:line="407" w:lineRule="exact"/>
        <w:ind w:left="1002" w:right="0" w:hanging="242"/>
        <w:jc w:val="left"/>
        <w:rPr>
          <w:sz w:val="32"/>
        </w:rPr>
      </w:pPr>
      <w:r>
        <w:rPr>
          <w:sz w:val="32"/>
        </w:rPr>
        <w:t>支持对标识信息的访问权限控制能力。</w:t>
      </w:r>
    </w:p>
    <w:p>
      <w:pPr>
        <w:pStyle w:val="8"/>
        <w:numPr>
          <w:ilvl w:val="0"/>
          <w:numId w:val="4"/>
        </w:numPr>
        <w:tabs>
          <w:tab w:val="left" w:pos="1003"/>
        </w:tabs>
        <w:spacing w:before="214" w:after="0" w:line="240" w:lineRule="auto"/>
        <w:ind w:left="1002" w:right="0" w:hanging="242"/>
        <w:jc w:val="left"/>
        <w:rPr>
          <w:sz w:val="32"/>
        </w:rPr>
      </w:pPr>
      <w:r>
        <w:rPr>
          <w:sz w:val="32"/>
        </w:rPr>
        <w:t>具备流量重定向等拒绝服务攻击防护能力。</w:t>
      </w:r>
    </w:p>
    <w:p>
      <w:pPr>
        <w:pStyle w:val="3"/>
        <w:spacing w:before="11"/>
        <w:rPr>
          <w:sz w:val="37"/>
        </w:rPr>
      </w:pPr>
    </w:p>
    <w:p>
      <w:pPr>
        <w:pStyle w:val="2"/>
        <w:spacing w:before="1"/>
        <w:rPr>
          <w:rFonts w:hint="eastAsia" w:ascii="Microsoft JhengHei" w:eastAsia="Microsoft JhengHei"/>
        </w:rPr>
      </w:pPr>
      <w:bookmarkStart w:id="18" w:name="_bookmark18"/>
      <w:bookmarkEnd w:id="18"/>
      <w:r>
        <w:rPr>
          <w:rFonts w:hint="eastAsia" w:ascii="Microsoft JhengHei" w:eastAsia="Microsoft JhengHei"/>
        </w:rPr>
        <w:t>（三）安全要求</w:t>
      </w:r>
    </w:p>
    <w:p>
      <w:pPr>
        <w:pStyle w:val="3"/>
        <w:spacing w:before="282" w:line="364" w:lineRule="auto"/>
        <w:ind w:left="120" w:right="263" w:firstLine="640"/>
        <w:jc w:val="both"/>
      </w:pPr>
      <w:r>
        <w:rPr>
          <w:spacing w:val="14"/>
          <w:w w:val="95"/>
        </w:rPr>
        <w:t xml:space="preserve">二级节点作为国家工业互联网标识解析体系重要组成 </w:t>
      </w:r>
      <w:r>
        <w:rPr>
          <w:spacing w:val="-4"/>
        </w:rPr>
        <w:t>部分，应建立安全管理制度，确保运营安全、服务安全、数据安全等三方面。</w:t>
      </w:r>
    </w:p>
    <w:p>
      <w:pPr>
        <w:pStyle w:val="8"/>
        <w:numPr>
          <w:ilvl w:val="0"/>
          <w:numId w:val="5"/>
        </w:numPr>
        <w:tabs>
          <w:tab w:val="left" w:pos="1003"/>
        </w:tabs>
        <w:spacing w:before="0" w:after="0" w:line="408" w:lineRule="exact"/>
        <w:ind w:left="1002" w:right="0" w:hanging="242"/>
        <w:jc w:val="left"/>
        <w:rPr>
          <w:sz w:val="32"/>
        </w:rPr>
      </w:pPr>
      <w:r>
        <w:rPr>
          <w:sz w:val="32"/>
        </w:rPr>
        <w:t>安全管理制度</w:t>
      </w:r>
    </w:p>
    <w:p>
      <w:pPr>
        <w:pStyle w:val="3"/>
        <w:spacing w:before="212" w:line="364" w:lineRule="auto"/>
        <w:ind w:left="120" w:right="263" w:firstLine="640"/>
        <w:jc w:val="both"/>
      </w:pPr>
      <w:r>
        <w:rPr>
          <w:spacing w:val="14"/>
          <w:w w:val="95"/>
        </w:rPr>
        <w:t xml:space="preserve">包括建立覆盖标识解析系统相关软硬件设备采购、使 </w:t>
      </w:r>
      <w:r>
        <w:rPr>
          <w:spacing w:val="-4"/>
        </w:rPr>
        <w:t>用、报废等全过程的标识解析系统关键要素全生命周期安全</w:t>
      </w:r>
      <w:r>
        <w:rPr>
          <w:spacing w:val="-5"/>
        </w:rPr>
        <w:t>管理，以及人员管理、访问控制、信息保护、安全评估等相</w:t>
      </w:r>
    </w:p>
    <w:p>
      <w:pPr>
        <w:spacing w:after="0" w:line="364" w:lineRule="auto"/>
        <w:jc w:val="both"/>
        <w:sectPr>
          <w:pgSz w:w="11900" w:h="16850"/>
          <w:pgMar w:top="1400" w:right="1520" w:bottom="1260" w:left="1680" w:header="0" w:footer="1073" w:gutter="0"/>
        </w:sectPr>
      </w:pPr>
    </w:p>
    <w:p>
      <w:pPr>
        <w:pStyle w:val="3"/>
        <w:spacing w:before="41"/>
        <w:ind w:left="120"/>
      </w:pPr>
      <w:r>
        <w:t>关制度。</w:t>
      </w:r>
    </w:p>
    <w:p>
      <w:pPr>
        <w:pStyle w:val="8"/>
        <w:numPr>
          <w:ilvl w:val="0"/>
          <w:numId w:val="5"/>
        </w:numPr>
        <w:tabs>
          <w:tab w:val="left" w:pos="1003"/>
        </w:tabs>
        <w:spacing w:before="212" w:after="0" w:line="240" w:lineRule="auto"/>
        <w:ind w:left="1002" w:right="0" w:hanging="242"/>
        <w:jc w:val="left"/>
        <w:rPr>
          <w:sz w:val="32"/>
        </w:rPr>
      </w:pPr>
      <w:r>
        <w:rPr>
          <w:sz w:val="32"/>
        </w:rPr>
        <w:t>运营安全</w:t>
      </w:r>
    </w:p>
    <w:p>
      <w:pPr>
        <w:pStyle w:val="3"/>
        <w:spacing w:before="214" w:line="364" w:lineRule="auto"/>
        <w:ind w:left="120" w:right="229" w:firstLine="640"/>
      </w:pPr>
      <w:r>
        <w:t>二级节点运营机构应保障二级节点的运营机房、服务器等硬件环境平稳运营，应建立容灾备份机制。</w:t>
      </w:r>
    </w:p>
    <w:p>
      <w:pPr>
        <w:pStyle w:val="8"/>
        <w:numPr>
          <w:ilvl w:val="0"/>
          <w:numId w:val="5"/>
        </w:numPr>
        <w:tabs>
          <w:tab w:val="left" w:pos="1003"/>
        </w:tabs>
        <w:spacing w:before="0" w:after="0" w:line="409" w:lineRule="exact"/>
        <w:ind w:left="1002" w:right="0" w:hanging="242"/>
        <w:jc w:val="left"/>
        <w:rPr>
          <w:sz w:val="32"/>
        </w:rPr>
      </w:pPr>
      <w:r>
        <w:rPr>
          <w:sz w:val="32"/>
        </w:rPr>
        <w:t>服务安全</w:t>
      </w:r>
    </w:p>
    <w:p>
      <w:pPr>
        <w:pStyle w:val="3"/>
        <w:spacing w:before="211" w:line="364" w:lineRule="auto"/>
        <w:ind w:left="120" w:right="259" w:firstLine="640"/>
        <w:jc w:val="both"/>
      </w:pPr>
      <w:r>
        <w:drawing>
          <wp:anchor distT="0" distB="0" distL="0" distR="0" simplePos="0" relativeHeight="25119027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1282700</wp:posOffset>
            </wp:positionV>
            <wp:extent cx="3801110" cy="304800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二级节点运营机构应遵循国家顶级节点接口规范要求， 保持与国家顶级节点互联互通，应当履行标识备案、解析监测等公共职能，还应保证解析路径的安全，确保解析路径不被劫持。</w:t>
      </w:r>
    </w:p>
    <w:p>
      <w:pPr>
        <w:pStyle w:val="8"/>
        <w:numPr>
          <w:ilvl w:val="0"/>
          <w:numId w:val="5"/>
        </w:numPr>
        <w:tabs>
          <w:tab w:val="left" w:pos="1003"/>
        </w:tabs>
        <w:spacing w:before="0" w:after="0" w:line="407" w:lineRule="exact"/>
        <w:ind w:left="1002" w:right="0" w:hanging="242"/>
        <w:jc w:val="left"/>
        <w:rPr>
          <w:sz w:val="32"/>
        </w:rPr>
      </w:pPr>
      <w:r>
        <w:rPr>
          <w:sz w:val="32"/>
        </w:rPr>
        <w:t>数据安全</w:t>
      </w:r>
    </w:p>
    <w:p>
      <w:pPr>
        <w:pStyle w:val="3"/>
        <w:spacing w:before="214" w:line="364" w:lineRule="auto"/>
        <w:ind w:left="120" w:right="229" w:firstLine="640"/>
      </w:pPr>
      <w:r>
        <w:t>二级节点运营机构应当保证本节点的数据安全，建立身份认证机制，数据分级分类，监控数据流向等。</w:t>
      </w:r>
    </w:p>
    <w:sectPr>
      <w:pgSz w:w="11900" w:h="16850"/>
      <w:pgMar w:top="1400" w:right="1520" w:bottom="1260" w:left="1680" w:header="0" w:footer="10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66720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9872345</wp:posOffset>
              </wp:positionV>
              <wp:extent cx="114935" cy="179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rFonts w:ascii="Microsoft JhengHe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pt;margin-top:777.35pt;height:14.1pt;width:9.05pt;mso-position-horizontal-relative:page;mso-position-vertical-relative:page;z-index:-252149760;mso-width-relative:page;mso-height-relative:page;" filled="f" stroked="f" coordsize="21600,21600" o:gfxdata="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MdRDz2wAAAA0B&#10;AAAPAAAAAAAAAAEAIAAAACIAAABkcnMvZG93bnJldi54bWxQSwECFAAUAAAACACHTuJAxQ5cYa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rFonts w:ascii="Microsoft JhengHe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JhengHei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6"/>
      </w:rPr>
    </w:pPr>
    <w:r>
      <mc:AlternateContent>
        <mc:Choice Requires="wps">
          <w:drawing>
            <wp:anchor distT="0" distB="0" distL="114300" distR="114300" simplePos="0" relativeHeight="25116774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9872345</wp:posOffset>
              </wp:positionV>
              <wp:extent cx="159385" cy="17907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rFonts w:ascii="Microsoft JhengHe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.2pt;margin-top:777.35pt;height:14.1pt;width:12.55pt;mso-position-horizontal-relative:page;mso-position-vertical-relative:page;z-index:-252148736;mso-width-relative:page;mso-height-relative:page;" filled="f" stroked="f" coordsize="21600,21600" o:gfxdata="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jfrRtsAAAAN&#10;AQAADwAAAAAAAAABACAAAAAiAAAAZHJzL2Rvd25yZXYueG1sUEsBAhQAFAAAAAgAh07iQAszwM2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rFonts w:ascii="Microsoft JhengHe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JhengHei"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68768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9872345</wp:posOffset>
              </wp:positionV>
              <wp:extent cx="179070" cy="17907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1" w:lineRule="exact"/>
                            <w:ind w:left="40" w:right="0" w:firstLine="0"/>
                            <w:jc w:val="left"/>
                            <w:rPr>
                              <w:rFonts w:ascii="Microsoft JhengHe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0.45pt;margin-top:777.35pt;height:14.1pt;width:14.1pt;mso-position-horizontal-relative:page;mso-position-vertical-relative:page;z-index:-252147712;mso-width-relative:page;mso-height-relative:page;" filled="f" stroked="f" coordsize="21600,21600" o:gfxdata="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Bm+JjaAAAADQEAAA8A&#10;AAAAAAAAAQAgAAAAIgAAAGRycy9kb3ducmV2LnhtbFBLAQIUABQAAAAIAIdO4kBfVTK0owEAACw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1" w:lineRule="exact"/>
                      <w:ind w:left="40" w:right="0" w:firstLine="0"/>
                      <w:jc w:val="left"/>
                      <w:rPr>
                        <w:rFonts w:ascii="Microsoft JhengHe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JhengHe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02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69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9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9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9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9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9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9" w:hanging="24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" w:hanging="243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7" w:hanging="2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5" w:hanging="2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3" w:hanging="2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1" w:hanging="2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9" w:hanging="2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7" w:hanging="2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5" w:hanging="2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3" w:hanging="243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4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20" w:hanging="243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57" w:hanging="2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75" w:hanging="2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93" w:hanging="2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10" w:hanging="2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28" w:hanging="2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46" w:hanging="2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3" w:hanging="24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2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93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7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1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5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29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3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7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31" w:hanging="24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20" w:hanging="819"/>
        <w:jc w:val="left"/>
      </w:pPr>
      <w:rPr>
        <w:rFonts w:hint="default" w:ascii="宋体" w:hAnsi="宋体" w:eastAsia="宋体" w:cs="宋体"/>
        <w:spacing w:val="-1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7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5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3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1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9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7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5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3" w:hanging="819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D45D1"/>
    <w:rsid w:val="6E4461E6"/>
    <w:rsid w:val="79AA7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oc 1"/>
    <w:basedOn w:val="1"/>
    <w:next w:val="1"/>
    <w:qFormat/>
    <w:uiPriority w:val="1"/>
    <w:pPr>
      <w:spacing w:before="198"/>
      <w:ind w:right="276"/>
      <w:jc w:val="right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2019-11-15T00:08:00Z</dcterms:created>
  <dc:creator>zeng xiping</dc:creator>
  <cp:lastModifiedBy>深沉</cp:lastModifiedBy>
  <dcterms:modified xsi:type="dcterms:W3CDTF">2019-11-18T08:14:50Z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  <property fmtid="{D5CDD505-2E9C-101B-9397-08002B2CF9AE}" pid="5" name="KSOProductBuildVer">
    <vt:lpwstr>2052-10.1.0.7698</vt:lpwstr>
  </property>
</Properties>
</file>